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5210"/>
        </w:tabs>
        <w:spacing w:line="276" w:lineRule="auto"/>
        <w:jc w:val="center"/>
        <w:rPr>
          <w:b w:val="1"/>
          <w:bCs w:val="1"/>
          <w:sz w:val="28"/>
          <w:szCs w:val="28"/>
        </w:rPr>
      </w:pPr>
      <w:r w:rsidDel="00000000" w:rsidR="00000000" w:rsidRPr="00000000">
        <w:rPr>
          <w:b w:val="1"/>
          <w:bCs w:val="1"/>
          <w:sz w:val="28"/>
          <w:szCs w:val="28"/>
          <w:rtl w:val="0"/>
        </w:rPr>
        <w:t xml:space="preserve">Hubungan Durasi Kerja dan Pencahayaan Terhadap Kelelahan </w:t>
      </w:r>
      <w:r w:rsidDel="00000000" w:rsidR="00000000" w:rsidRPr="00000000">
        <w:rPr>
          <w:b w:val="1"/>
          <w:bCs w:val="1"/>
          <w:i w:val="1"/>
          <w:iCs w:val="1"/>
          <w:sz w:val="28"/>
          <w:szCs w:val="28"/>
          <w:rtl w:val="0"/>
        </w:rPr>
        <w:t xml:space="preserve">Visual</w:t>
      </w:r>
      <w:r w:rsidDel="00000000" w:rsidR="00000000" w:rsidRPr="00000000">
        <w:rPr>
          <w:b w:val="1"/>
          <w:bCs w:val="1"/>
          <w:sz w:val="28"/>
          <w:szCs w:val="28"/>
          <w:rtl w:val="0"/>
        </w:rPr>
        <w:t xml:space="preserve"> pada Pekerja Pengguna Komputer Bagian Pelayanan Pelanggan Perusahaan Telekomunikasi</w:t>
      </w:r>
    </w:p>
    <w:p w:rsidR="00000000" w:rsidDel="00000000" w:rsidP="00000000" w:rsidRDefault="00000000" w:rsidRPr="00000000" w14:paraId="00000002">
      <w:pPr>
        <w:tabs>
          <w:tab w:val="left" w:leader="none" w:pos="5210"/>
        </w:tabs>
        <w:spacing w:line="276" w:lineRule="auto"/>
        <w:jc w:val="center"/>
        <w:rPr>
          <w:b w:val="1"/>
          <w:bCs w:val="1"/>
          <w:sz w:val="20"/>
          <w:szCs w:val="20"/>
        </w:rPr>
      </w:pPr>
      <w:r w:rsidDel="00000000" w:rsidR="00000000" w:rsidRPr="00000000">
        <w:rPr>
          <w:rtl w:val="0"/>
        </w:rPr>
      </w:r>
    </w:p>
    <w:p w:rsidR="00000000" w:rsidDel="00000000" w:rsidP="00000000" w:rsidRDefault="00000000" w:rsidRPr="00000000" w14:paraId="00000003">
      <w:pPr>
        <w:tabs>
          <w:tab w:val="left" w:leader="none" w:pos="5210"/>
        </w:tabs>
        <w:spacing w:line="276" w:lineRule="auto"/>
        <w:jc w:val="center"/>
        <w:rPr>
          <w:b w:val="1"/>
          <w:bCs w:val="1"/>
          <w:sz w:val="20"/>
          <w:szCs w:val="20"/>
        </w:rPr>
      </w:pPr>
      <w:r w:rsidDel="00000000" w:rsidR="00000000" w:rsidRPr="00000000">
        <w:rPr>
          <w:rtl w:val="0"/>
        </w:rPr>
      </w:r>
    </w:p>
    <w:p w:rsidR="00000000" w:rsidDel="00000000" w:rsidP="00000000" w:rsidRDefault="00000000" w:rsidRPr="00000000" w14:paraId="00000004">
      <w:pPr>
        <w:spacing w:line="360" w:lineRule="auto"/>
        <w:ind w:right="4"/>
        <w:jc w:val="center"/>
        <w:rPr>
          <w:sz w:val="24"/>
          <w:szCs w:val="24"/>
          <w:vertAlign w:val="superscript"/>
        </w:rPr>
      </w:pPr>
      <w:r w:rsidDel="00000000" w:rsidR="00000000" w:rsidRPr="00000000">
        <w:rPr>
          <w:b w:val="1"/>
          <w:bCs w:val="1"/>
          <w:sz w:val="24"/>
          <w:szCs w:val="24"/>
          <w:rtl w:val="0"/>
        </w:rPr>
        <w:t xml:space="preserve">Ananda Lisa Pratiwi Setyowati </w:t>
      </w:r>
      <w:r w:rsidDel="00000000" w:rsidR="00000000" w:rsidRPr="00000000">
        <w:rPr>
          <w:b w:val="1"/>
          <w:bCs w:val="1"/>
          <w:color w:val="000000"/>
          <w:sz w:val="24"/>
          <w:szCs w:val="24"/>
          <w:vertAlign w:val="superscript"/>
          <w:rtl w:val="0"/>
        </w:rPr>
        <w:t xml:space="preserve">1*</w:t>
      </w:r>
      <w:r w:rsidDel="00000000" w:rsidR="00000000" w:rsidRPr="00000000">
        <w:rPr>
          <w:b w:val="1"/>
          <w:bCs w:val="1"/>
          <w:color w:val="000000"/>
          <w:sz w:val="24"/>
          <w:szCs w:val="24"/>
          <w:rtl w:val="0"/>
        </w:rPr>
        <w:t xml:space="preserve">, Mochamad Yusuf Santoso</w:t>
      </w:r>
      <w:r w:rsidDel="00000000" w:rsidR="00000000" w:rsidRPr="00000000">
        <w:rPr>
          <w:color w:val="000000"/>
          <w:sz w:val="24"/>
          <w:szCs w:val="24"/>
          <w:vertAlign w:val="superscript"/>
          <w:rtl w:val="0"/>
        </w:rPr>
        <w:t xml:space="preserve"> </w:t>
      </w:r>
      <w:r w:rsidDel="00000000" w:rsidR="00000000" w:rsidRPr="00000000">
        <w:rPr>
          <w:sz w:val="24"/>
          <w:szCs w:val="24"/>
          <w:vertAlign w:val="superscript"/>
          <w:rtl w:val="0"/>
        </w:rPr>
        <w:t xml:space="preserve">2</w:t>
      </w:r>
      <w:r w:rsidDel="00000000" w:rsidR="00000000" w:rsidRPr="00000000">
        <w:rPr>
          <w:b w:val="1"/>
          <w:bCs w:val="1"/>
          <w:sz w:val="24"/>
          <w:szCs w:val="24"/>
          <w:rtl w:val="0"/>
        </w:rPr>
        <w:t xml:space="preserve"> dan </w:t>
      </w:r>
      <w:r w:rsidDel="00000000" w:rsidR="00000000" w:rsidRPr="00000000">
        <w:rPr>
          <w:b w:val="1"/>
          <w:bCs w:val="1"/>
          <w:color w:val="000000"/>
          <w:rtl w:val="0"/>
        </w:rPr>
        <w:t xml:space="preserve">Wiediartini</w:t>
      </w:r>
      <w:r w:rsidDel="00000000" w:rsidR="00000000" w:rsidRPr="00000000">
        <w:rPr>
          <w:sz w:val="24"/>
          <w:szCs w:val="24"/>
          <w:vertAlign w:val="superscript"/>
          <w:rtl w:val="0"/>
        </w:rPr>
        <w:t xml:space="preserve"> 3 </w:t>
      </w:r>
    </w:p>
    <w:p w:rsidR="00000000" w:rsidDel="00000000" w:rsidP="00000000" w:rsidRDefault="00000000" w:rsidRPr="00000000" w14:paraId="00000005">
      <w:pPr>
        <w:pBdr>
          <w:top w:space="0" w:sz="0" w:val="nil"/>
          <w:left w:space="0" w:sz="0" w:val="nil"/>
          <w:bottom w:space="0" w:sz="0" w:val="nil"/>
          <w:right w:space="0" w:sz="0" w:val="nil"/>
          <w:between w:space="0" w:sz="0" w:val="nil"/>
        </w:pBdr>
        <w:ind w:right="4"/>
        <w:jc w:val="center"/>
        <w:rPr>
          <w:color w:val="000000"/>
          <w:sz w:val="20"/>
          <w:szCs w:val="20"/>
        </w:rPr>
      </w:pPr>
      <w:r w:rsidDel="00000000" w:rsidR="00000000" w:rsidRPr="00000000">
        <w:rPr>
          <w:color w:val="000000"/>
          <w:sz w:val="20"/>
          <w:szCs w:val="20"/>
          <w:vertAlign w:val="superscript"/>
          <w:rtl w:val="0"/>
        </w:rPr>
        <w:t xml:space="preserve">123</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right="4"/>
        <w:jc w:val="center"/>
        <w:rPr>
          <w:color w:val="000000"/>
          <w:sz w:val="20"/>
          <w:szCs w:val="20"/>
        </w:rPr>
      </w:pPr>
      <w:r w:rsidDel="00000000" w:rsidR="00000000" w:rsidRPr="00000000">
        <w:rPr>
          <w:rtl w:val="0"/>
        </w:rPr>
      </w:r>
    </w:p>
    <w:p w:rsidR="00000000" w:rsidDel="00000000" w:rsidP="00000000" w:rsidRDefault="00000000" w:rsidRPr="00000000" w14:paraId="00000007">
      <w:pPr>
        <w:ind w:right="4"/>
        <w:jc w:val="center"/>
        <w:rPr>
          <w:sz w:val="20"/>
          <w:szCs w:val="20"/>
          <w:vertAlign w:val="superscript"/>
        </w:rPr>
      </w:pPr>
      <w:bookmarkStart w:colFirst="0" w:colLast="0" w:name="_heading=h.gjdgxs" w:id="0"/>
      <w:bookmarkEnd w:id="0"/>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w:t>
      </w:r>
      <w:r w:rsidDel="00000000" w:rsidR="00000000" w:rsidRPr="00000000">
        <w:rPr>
          <w:rtl w:val="0"/>
        </w:rPr>
        <w:t xml:space="preserve"> </w:t>
      </w:r>
      <w:hyperlink r:id="rId7">
        <w:r w:rsidDel="00000000" w:rsidR="00000000" w:rsidRPr="00000000">
          <w:rPr>
            <w:color w:val="0000ff"/>
            <w:u w:val="single"/>
            <w:rtl w:val="0"/>
          </w:rPr>
          <w:t xml:space="preserve">anandalisa@student.ppns.ac.id</w:t>
        </w:r>
      </w:hyperlink>
      <w:r w:rsidDel="00000000" w:rsidR="00000000" w:rsidRPr="00000000">
        <w:rPr>
          <w:vertAlign w:val="superscript"/>
          <w:rtl w:val="0"/>
        </w:rPr>
        <w:t xml:space="preserve">1</w:t>
      </w:r>
      <w:r w:rsidDel="00000000" w:rsidR="00000000" w:rsidRPr="00000000">
        <w:rPr>
          <w:sz w:val="20"/>
          <w:szCs w:val="20"/>
          <w:rtl w:val="0"/>
        </w:rPr>
        <w:t xml:space="preserve">, </w:t>
      </w:r>
      <w:r w:rsidDel="00000000" w:rsidR="00000000" w:rsidRPr="00000000">
        <w:rPr>
          <w:sz w:val="20"/>
          <w:szCs w:val="20"/>
          <w:vertAlign w:val="superscript"/>
          <w:rtl w:val="0"/>
        </w:rPr>
        <w:t xml:space="preserve"> </w:t>
      </w:r>
      <w:hyperlink r:id="rId8">
        <w:r w:rsidDel="00000000" w:rsidR="00000000" w:rsidRPr="00000000">
          <w:rPr>
            <w:color w:val="0000ff"/>
            <w:u w:val="single"/>
            <w:rtl w:val="0"/>
          </w:rPr>
          <w:t xml:space="preserve">yusuf.santoso@ppns.ac.id</w:t>
        </w:r>
      </w:hyperlink>
      <w:r w:rsidDel="00000000" w:rsidR="00000000" w:rsidRPr="00000000">
        <w:rPr>
          <w:color w:val="0070c0"/>
          <w:u w:val="single"/>
          <w:rtl w:val="0"/>
        </w:rPr>
        <w:t xml:space="preserve"> </w:t>
      </w:r>
      <w:r w:rsidDel="00000000" w:rsidR="00000000" w:rsidRPr="00000000">
        <w:rPr>
          <w:u w:val="single"/>
          <w:vertAlign w:val="superscript"/>
          <w:rtl w:val="0"/>
        </w:rPr>
        <w:t xml:space="preserve">2</w:t>
      </w:r>
      <w:r w:rsidDel="00000000" w:rsidR="00000000" w:rsidRPr="00000000">
        <w:rPr>
          <w:sz w:val="20"/>
          <w:szCs w:val="20"/>
          <w:vertAlign w:val="superscript"/>
          <w:rtl w:val="0"/>
        </w:rPr>
        <w:t xml:space="preserve"> </w:t>
      </w:r>
      <w:r w:rsidDel="00000000" w:rsidR="00000000" w:rsidRPr="00000000">
        <w:rPr>
          <w:sz w:val="20"/>
          <w:szCs w:val="20"/>
          <w:rtl w:val="0"/>
        </w:rPr>
        <w:t xml:space="preserve">dan </w:t>
      </w:r>
      <w:hyperlink r:id="rId9">
        <w:r w:rsidDel="00000000" w:rsidR="00000000" w:rsidRPr="00000000">
          <w:rPr>
            <w:color w:val="0000ff"/>
            <w:sz w:val="20"/>
            <w:szCs w:val="20"/>
            <w:u w:val="single"/>
            <w:rtl w:val="0"/>
          </w:rPr>
          <w:t xml:space="preserve">wiwid@ppns.ac.id</w:t>
        </w:r>
      </w:hyperlink>
      <w:r w:rsidDel="00000000" w:rsidR="00000000" w:rsidRPr="00000000">
        <w:rPr>
          <w:sz w:val="20"/>
          <w:szCs w:val="20"/>
          <w:rtl w:val="0"/>
        </w:rPr>
        <w:t xml:space="preserve"> </w:t>
      </w:r>
      <w:r w:rsidDel="00000000" w:rsidR="00000000" w:rsidRPr="00000000">
        <w:rPr>
          <w:vertAlign w:val="superscript"/>
          <w:rtl w:val="0"/>
        </w:rPr>
        <w:t xml:space="preserve">3</w:t>
      </w:r>
      <w:r w:rsidDel="00000000" w:rsidR="00000000" w:rsidRPr="00000000">
        <w:rPr>
          <w:rtl w:val="0"/>
        </w:rPr>
      </w:r>
    </w:p>
    <w:p w:rsidR="00000000" w:rsidDel="00000000" w:rsidP="00000000" w:rsidRDefault="00000000" w:rsidRPr="00000000" w14:paraId="00000008">
      <w:pPr>
        <w:spacing w:after="200" w:lineRule="auto"/>
        <w:ind w:right="4"/>
        <w:jc w:val="center"/>
        <w:rPr>
          <w:b w:val="1"/>
          <w:bCs w:val="1"/>
          <w:sz w:val="20"/>
          <w:szCs w:val="20"/>
        </w:rPr>
      </w:pPr>
      <w:r w:rsidDel="00000000" w:rsidR="00000000" w:rsidRPr="00000000">
        <w:rPr>
          <w:rtl w:val="0"/>
        </w:rPr>
      </w:r>
    </w:p>
    <w:p w:rsidR="00000000" w:rsidDel="00000000" w:rsidP="00000000" w:rsidRDefault="00000000" w:rsidRPr="00000000" w14:paraId="00000009">
      <w:pPr>
        <w:spacing w:after="200" w:lineRule="auto"/>
        <w:ind w:right="4"/>
        <w:jc w:val="center"/>
        <w:rPr>
          <w:color w:val="000000"/>
          <w:sz w:val="29"/>
          <w:szCs w:val="29"/>
        </w:rPr>
      </w:pPr>
      <w:r w:rsidDel="00000000" w:rsidR="00000000" w:rsidRPr="00000000">
        <w:rPr>
          <w:b w:val="1"/>
          <w:bCs w:val="1"/>
          <w:sz w:val="20"/>
          <w:szCs w:val="20"/>
          <w:rtl w:val="0"/>
        </w:rPr>
        <w:t xml:space="preserve">Abstrak </w:t>
      </w:r>
      <w:r w:rsidDel="00000000" w:rsidR="00000000" w:rsidRPr="00000000">
        <w:rPr>
          <w:rtl w:val="0"/>
        </w:rPr>
      </w:r>
    </w:p>
    <w:p w:rsidR="00000000" w:rsidDel="00000000" w:rsidP="00000000" w:rsidRDefault="00000000" w:rsidRPr="00000000" w14:paraId="0000000A">
      <w:pPr>
        <w:ind w:firstLine="720"/>
        <w:jc w:val="both"/>
        <w:rPr>
          <w:sz w:val="20"/>
          <w:szCs w:val="20"/>
        </w:rPr>
      </w:pPr>
      <w:r w:rsidDel="00000000" w:rsidR="00000000" w:rsidRPr="00000000">
        <w:rPr>
          <w:sz w:val="20"/>
          <w:szCs w:val="20"/>
          <w:rtl w:val="0"/>
        </w:rPr>
        <w:t xml:space="preserve">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merupakan keluhan yang sering dialami pekerja pengguna komputer akibat penggunaan mata secara terus-menerus. Penelitian ini bertujuan menganalisis hubungan durasi kerja, intensitas pencahayaan, jarak monitor, kelainan refraksi mata, istirahat mata, penggunaan alat bantu penglihatan dan lokasi kerja dengan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pekerja pengguna komputer di Corporate Customer Care Perusahaan Telekomunikasi serta menyusun rekomendasi pengendalian. Penelitian menggunakan desain </w:t>
      </w:r>
      <w:r w:rsidDel="00000000" w:rsidR="00000000" w:rsidRPr="00000000">
        <w:rPr>
          <w:i w:val="1"/>
          <w:iCs w:val="1"/>
          <w:sz w:val="20"/>
          <w:szCs w:val="20"/>
          <w:rtl w:val="0"/>
        </w:rPr>
        <w:t xml:space="preserve">cross-sectional</w:t>
      </w:r>
      <w:r w:rsidDel="00000000" w:rsidR="00000000" w:rsidRPr="00000000">
        <w:rPr>
          <w:sz w:val="20"/>
          <w:szCs w:val="20"/>
          <w:rtl w:val="0"/>
        </w:rPr>
        <w:t xml:space="preserve"> dengan 43 responden yang dipilih menggunakan total sampling.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diukur menggunakan </w:t>
      </w:r>
      <w:r w:rsidDel="00000000" w:rsidR="00000000" w:rsidRPr="00000000">
        <w:rPr>
          <w:i w:val="1"/>
          <w:iCs w:val="1"/>
          <w:sz w:val="20"/>
          <w:szCs w:val="20"/>
          <w:rtl w:val="0"/>
        </w:rPr>
        <w:t xml:space="preserve">Asthenopia Symptoms Questionnaire</w:t>
      </w:r>
      <w:r w:rsidDel="00000000" w:rsidR="00000000" w:rsidRPr="00000000">
        <w:rPr>
          <w:sz w:val="20"/>
          <w:szCs w:val="20"/>
          <w:rtl w:val="0"/>
        </w:rPr>
        <w:t xml:space="preserve"> (ASQ-17) yang valid dan reliabel (</w:t>
      </w:r>
      <w:r w:rsidDel="00000000" w:rsidR="00000000" w:rsidRPr="00000000">
        <w:rPr>
          <w:i w:val="1"/>
          <w:iCs w:val="1"/>
          <w:sz w:val="20"/>
          <w:szCs w:val="20"/>
          <w:rtl w:val="0"/>
        </w:rPr>
        <w:t xml:space="preserve">Cronbach's Alpha</w:t>
      </w:r>
      <w:r w:rsidDel="00000000" w:rsidR="00000000" w:rsidRPr="00000000">
        <w:rPr>
          <w:sz w:val="20"/>
          <w:szCs w:val="20"/>
          <w:rtl w:val="0"/>
        </w:rPr>
        <w:t xml:space="preserve"> = 0,937). Analisis data menggunakan regresi logistik biner dengan tingkat signifikansi 5%. Hasil penelitian menunjukkan bahwa durasi kerja (</w:t>
      </w:r>
      <w:r w:rsidDel="00000000" w:rsidR="00000000" w:rsidRPr="00000000">
        <w:rPr>
          <w:i w:val="1"/>
          <w:iCs w:val="1"/>
          <w:sz w:val="20"/>
          <w:szCs w:val="20"/>
          <w:rtl w:val="0"/>
        </w:rPr>
        <w:t xml:space="preserve">p=0,017)</w:t>
      </w:r>
      <w:r w:rsidDel="00000000" w:rsidR="00000000" w:rsidRPr="00000000">
        <w:rPr>
          <w:sz w:val="20"/>
          <w:szCs w:val="20"/>
          <w:rtl w:val="0"/>
        </w:rPr>
        <w:t xml:space="preserve">, jarak pandang monitor (</w:t>
      </w:r>
      <w:r w:rsidDel="00000000" w:rsidR="00000000" w:rsidRPr="00000000">
        <w:rPr>
          <w:i w:val="1"/>
          <w:iCs w:val="1"/>
          <w:sz w:val="20"/>
          <w:szCs w:val="20"/>
          <w:rtl w:val="0"/>
        </w:rPr>
        <w:t xml:space="preserve">p=0,004</w:t>
      </w:r>
      <w:r w:rsidDel="00000000" w:rsidR="00000000" w:rsidRPr="00000000">
        <w:rPr>
          <w:sz w:val="20"/>
          <w:szCs w:val="20"/>
          <w:rtl w:val="0"/>
        </w:rPr>
        <w:t xml:space="preserve">), kelainan refraksi mata (</w:t>
      </w:r>
      <w:r w:rsidDel="00000000" w:rsidR="00000000" w:rsidRPr="00000000">
        <w:rPr>
          <w:i w:val="1"/>
          <w:iCs w:val="1"/>
          <w:sz w:val="20"/>
          <w:szCs w:val="20"/>
          <w:rtl w:val="0"/>
        </w:rPr>
        <w:t xml:space="preserve">p=0,014)</w:t>
      </w:r>
      <w:r w:rsidDel="00000000" w:rsidR="00000000" w:rsidRPr="00000000">
        <w:rPr>
          <w:sz w:val="20"/>
          <w:szCs w:val="20"/>
          <w:rtl w:val="0"/>
        </w:rPr>
        <w:t xml:space="preserve"> dan penggunaan alat bantu mata </w:t>
      </w:r>
      <w:r w:rsidDel="00000000" w:rsidR="00000000" w:rsidRPr="00000000">
        <w:rPr>
          <w:i w:val="1"/>
          <w:iCs w:val="1"/>
          <w:sz w:val="20"/>
          <w:szCs w:val="20"/>
          <w:rtl w:val="0"/>
        </w:rPr>
        <w:t xml:space="preserve">(p=0,046)</w:t>
      </w:r>
      <w:r w:rsidDel="00000000" w:rsidR="00000000" w:rsidRPr="00000000">
        <w:rPr>
          <w:sz w:val="20"/>
          <w:szCs w:val="20"/>
          <w:rtl w:val="0"/>
        </w:rPr>
        <w:t xml:space="preserve"> berhubungan signifikan terhadap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sedangkan intensitas pencahayaan umum (</w:t>
      </w:r>
      <w:r w:rsidDel="00000000" w:rsidR="00000000" w:rsidRPr="00000000">
        <w:rPr>
          <w:i w:val="1"/>
          <w:iCs w:val="1"/>
          <w:sz w:val="20"/>
          <w:szCs w:val="20"/>
          <w:rtl w:val="0"/>
        </w:rPr>
        <w:t xml:space="preserve">p=0,896</w:t>
      </w:r>
      <w:r w:rsidDel="00000000" w:rsidR="00000000" w:rsidRPr="00000000">
        <w:rPr>
          <w:sz w:val="20"/>
          <w:szCs w:val="20"/>
          <w:rtl w:val="0"/>
        </w:rPr>
        <w:t xml:space="preserve">), intensitas pencahayaan setempat (</w:t>
      </w:r>
      <w:r w:rsidDel="00000000" w:rsidR="00000000" w:rsidRPr="00000000">
        <w:rPr>
          <w:i w:val="1"/>
          <w:iCs w:val="1"/>
          <w:sz w:val="20"/>
          <w:szCs w:val="20"/>
          <w:rtl w:val="0"/>
        </w:rPr>
        <w:t xml:space="preserve">p=0,484</w:t>
      </w:r>
      <w:r w:rsidDel="00000000" w:rsidR="00000000" w:rsidRPr="00000000">
        <w:rPr>
          <w:sz w:val="20"/>
          <w:szCs w:val="20"/>
          <w:rtl w:val="0"/>
        </w:rPr>
        <w:t xml:space="preserve">), istirahat mata (</w:t>
      </w:r>
      <w:r w:rsidDel="00000000" w:rsidR="00000000" w:rsidRPr="00000000">
        <w:rPr>
          <w:i w:val="1"/>
          <w:iCs w:val="1"/>
          <w:sz w:val="20"/>
          <w:szCs w:val="20"/>
          <w:rtl w:val="0"/>
        </w:rPr>
        <w:t xml:space="preserve">p=0,516</w:t>
      </w:r>
      <w:r w:rsidDel="00000000" w:rsidR="00000000" w:rsidRPr="00000000">
        <w:rPr>
          <w:sz w:val="20"/>
          <w:szCs w:val="20"/>
          <w:rtl w:val="0"/>
        </w:rPr>
        <w:t xml:space="preserve">), dan lokasi kerja </w:t>
      </w:r>
      <w:r w:rsidDel="00000000" w:rsidR="00000000" w:rsidRPr="00000000">
        <w:rPr>
          <w:i w:val="1"/>
          <w:iCs w:val="1"/>
          <w:sz w:val="20"/>
          <w:szCs w:val="20"/>
          <w:rtl w:val="0"/>
        </w:rPr>
        <w:t xml:space="preserve">(p=0,965)</w:t>
      </w:r>
      <w:r w:rsidDel="00000000" w:rsidR="00000000" w:rsidRPr="00000000">
        <w:rPr>
          <w:sz w:val="20"/>
          <w:szCs w:val="20"/>
          <w:rtl w:val="0"/>
        </w:rPr>
        <w:t xml:space="preserve"> tidak berhubungan signifikan. Secara simultan, variabel yang lolos seleksi bivariat berhubungan dengan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w:t>
      </w:r>
      <w:r w:rsidDel="00000000" w:rsidR="00000000" w:rsidRPr="00000000">
        <w:rPr>
          <w:i w:val="1"/>
          <w:iCs w:val="1"/>
          <w:sz w:val="20"/>
          <w:szCs w:val="20"/>
          <w:rtl w:val="0"/>
        </w:rPr>
        <w:t xml:space="preserve">Omnibus Test, p=0,001</w:t>
      </w:r>
      <w:r w:rsidDel="00000000" w:rsidR="00000000" w:rsidRPr="00000000">
        <w:rPr>
          <w:sz w:val="20"/>
          <w:szCs w:val="20"/>
          <w:rtl w:val="0"/>
        </w:rPr>
        <w:t xml:space="preserve">). Pengendalian dapat dilakukan melalui pengaturan durasi kerja, penerapan ergonomi workstation, dan pemeriksaan mata secara berkala.</w:t>
      </w:r>
    </w:p>
    <w:p w:rsidR="00000000" w:rsidDel="00000000" w:rsidP="00000000" w:rsidRDefault="00000000" w:rsidRPr="00000000" w14:paraId="0000000B">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pengguna komputer, durasi kerja, jarak monitor, kelainan refraksi mata, kuesioner ASQ-17</w:t>
      </w:r>
      <w:r w:rsidDel="00000000" w:rsidR="00000000" w:rsidRPr="00000000">
        <w:rPr>
          <w:rtl w:val="0"/>
        </w:rPr>
      </w:r>
    </w:p>
    <w:p w:rsidR="00000000" w:rsidDel="00000000" w:rsidP="00000000" w:rsidRDefault="00000000" w:rsidRPr="00000000" w14:paraId="0000000D">
      <w:pPr>
        <w:jc w:val="center"/>
        <w:rPr>
          <w:b w:val="1"/>
          <w:bCs w:val="1"/>
          <w:sz w:val="20"/>
          <w:szCs w:val="20"/>
        </w:rPr>
      </w:pPr>
      <w:r w:rsidDel="00000000" w:rsidR="00000000" w:rsidRPr="00000000">
        <w:rPr>
          <w:rtl w:val="0"/>
        </w:rPr>
      </w:r>
    </w:p>
    <w:p w:rsidR="00000000" w:rsidDel="00000000" w:rsidP="00000000" w:rsidRDefault="00000000" w:rsidRPr="00000000" w14:paraId="0000000E">
      <w:pPr>
        <w:jc w:val="center"/>
        <w:rPr>
          <w:sz w:val="24"/>
          <w:szCs w:val="24"/>
        </w:rPr>
      </w:pPr>
      <w:r w:rsidDel="00000000" w:rsidR="00000000" w:rsidRPr="00000000">
        <w:rPr>
          <w:b w:val="1"/>
          <w:bCs w:val="1"/>
          <w:sz w:val="20"/>
          <w:szCs w:val="20"/>
          <w:rtl w:val="0"/>
        </w:rPr>
        <w:t xml:space="preserve">Abstract</w:t>
      </w:r>
      <w:r w:rsidDel="00000000" w:rsidR="00000000" w:rsidRPr="00000000">
        <w:rPr>
          <w:rtl w:val="0"/>
        </w:rPr>
      </w:r>
    </w:p>
    <w:p w:rsidR="00000000" w:rsidDel="00000000" w:rsidP="00000000" w:rsidRDefault="00000000" w:rsidRPr="00000000" w14:paraId="0000000F">
      <w:pPr>
        <w:spacing w:before="116" w:lineRule="auto"/>
        <w:ind w:right="4"/>
        <w:jc w:val="center"/>
        <w:rPr>
          <w:i w:val="1"/>
          <w:iCs w:val="1"/>
          <w:sz w:val="18"/>
          <w:szCs w:val="18"/>
        </w:rPr>
      </w:pPr>
      <w:r w:rsidDel="00000000" w:rsidR="00000000" w:rsidRPr="00000000">
        <w:rPr>
          <w:rtl w:val="0"/>
        </w:rPr>
      </w:r>
    </w:p>
    <w:p w:rsidR="00000000" w:rsidDel="00000000" w:rsidP="00000000" w:rsidRDefault="00000000" w:rsidRPr="00000000" w14:paraId="00000010">
      <w:pPr>
        <w:spacing w:line="276" w:lineRule="auto"/>
        <w:ind w:firstLine="720"/>
        <w:jc w:val="both"/>
        <w:rPr>
          <w:i w:val="1"/>
          <w:iCs w:val="1"/>
          <w:sz w:val="20"/>
          <w:szCs w:val="20"/>
        </w:rPr>
      </w:pPr>
      <w:r w:rsidDel="00000000" w:rsidR="00000000" w:rsidRPr="00000000">
        <w:rPr>
          <w:i w:val="1"/>
          <w:iCs w:val="1"/>
          <w:sz w:val="20"/>
          <w:szCs w:val="20"/>
          <w:rtl w:val="0"/>
        </w:rPr>
        <w:t xml:space="preserve">Visual fatigue is a common complaint among computer users resulting from prolonged and continuous visual demands. This study aimed to analyze the associations between work duration, lighting intensity, monitor viewing distance, refractive errors, eye rest habits, the use of visual aids, and work location with visual fatigue among computer users at the Corporate Customer Care Division of a telecommunications company, as well as to develop appropriate control recommendations. This study employed a cross-sectional design involving 43 respondents selected using a total sampling technique. Visual fatigue was assessed using the Asthenopia Symptoms Questionnaire (ASQ-17), which demonstrated good validity and reliability (Cronbach's Alpha = 0.937). Data were analyzed using binary logistic regression with a significance level of 5%. The results showed that work duration (p = 0.017), monitor viewing distance (p = 0.004), refractive errors (p = 0.014), and the use of visual aids (p = 0.046) were significantly associated with visual fatigue. In contrast, general lighting intensity (p = 0.896), task lighting intensity (p = 0.484), eye rest habits (p = 0.516), and work location (p = 0.965) were not significantly associated with visual fatigue. Simultaneously, the variables that met the bivariate selection criteria were significantly associated with visual fatigue (Omnibus Test, p = 0.001). Recommended control measures include regulating work duration, implementing ergonomic workstation practices, and conducting regular eye examinations.</w:t>
      </w:r>
    </w:p>
    <w:p w:rsidR="00000000" w:rsidDel="00000000" w:rsidP="00000000" w:rsidRDefault="00000000" w:rsidRPr="00000000" w14:paraId="00000011">
      <w:pPr>
        <w:ind w:right="4" w:firstLine="720"/>
        <w:jc w:val="both"/>
        <w:rPr>
          <w:i w:val="1"/>
          <w:iCs w:val="1"/>
          <w:sz w:val="20"/>
          <w:szCs w:val="20"/>
        </w:rPr>
      </w:pPr>
      <w:r w:rsidDel="00000000" w:rsidR="00000000" w:rsidRPr="00000000">
        <w:rPr>
          <w:rtl w:val="0"/>
        </w:rPr>
      </w:r>
    </w:p>
    <w:p w:rsidR="00000000" w:rsidDel="00000000" w:rsidP="00000000" w:rsidRDefault="00000000" w:rsidRPr="00000000" w14:paraId="00000012">
      <w:pPr>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visual fatigue, computer users, work duration, monitor viewing distance, refractive errors, , ASQ-17 questionnaire</w:t>
      </w:r>
    </w:p>
    <w:p w:rsidR="00000000" w:rsidDel="00000000" w:rsidP="00000000" w:rsidRDefault="00000000" w:rsidRPr="00000000" w14:paraId="00000013">
      <w:pPr>
        <w:rPr>
          <w:b w:val="1"/>
          <w:bCs w:val="1"/>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tabs>
          <w:tab w:val="left" w:leader="none" w:pos="426"/>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6">
      <w:pPr>
        <w:ind w:firstLine="426"/>
        <w:jc w:val="both"/>
        <w:rPr>
          <w:sz w:val="20"/>
          <w:szCs w:val="20"/>
        </w:rPr>
      </w:pPr>
      <w:r w:rsidDel="00000000" w:rsidR="00000000" w:rsidRPr="00000000">
        <w:rPr>
          <w:sz w:val="20"/>
          <w:szCs w:val="20"/>
          <w:rtl w:val="0"/>
        </w:rPr>
        <w:t xml:space="preserve">Perkembangan teknologi informasi telah meningkatkan penggunaan komputer sebagai sarana utama dalam berbagai aktivitas kerja. Penggunaan komputer yang berlangsung secara terus-menerus dalam jangka waktu lama dapat menimbulkan berbagai gangguan kesehatan, salah satunya adalah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w:t>
      </w:r>
      <w:r w:rsidDel="00000000" w:rsidR="00000000" w:rsidRPr="00000000">
        <w:rPr>
          <w:i w:val="1"/>
          <w:iCs w:val="1"/>
          <w:sz w:val="20"/>
          <w:szCs w:val="20"/>
          <w:rtl w:val="0"/>
        </w:rPr>
        <w:t xml:space="preserve">visual fatigue</w:t>
      </w:r>
      <w:r w:rsidDel="00000000" w:rsidR="00000000" w:rsidRPr="00000000">
        <w:rPr>
          <w:sz w:val="20"/>
          <w:szCs w:val="20"/>
          <w:rtl w:val="0"/>
        </w:rPr>
        <w:t xml:space="preserve">).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merupakan kondisi yang ditandai dengan gejala seperti mata lelah, mata kering, mata berair, penglihatan kabur, sakit kepala, serta nyeri pada leher dan bahu akibat aktivitas </w:t>
      </w:r>
      <w:r w:rsidDel="00000000" w:rsidR="00000000" w:rsidRPr="00000000">
        <w:rPr>
          <w:i w:val="1"/>
          <w:iCs w:val="1"/>
          <w:sz w:val="20"/>
          <w:szCs w:val="20"/>
          <w:rtl w:val="0"/>
        </w:rPr>
        <w:t xml:space="preserve">visual</w:t>
      </w:r>
      <w:r w:rsidDel="00000000" w:rsidR="00000000" w:rsidRPr="00000000">
        <w:rPr>
          <w:sz w:val="20"/>
          <w:szCs w:val="20"/>
          <w:rtl w:val="0"/>
        </w:rPr>
        <w:t xml:space="preserve"> yang berkepanjangan (Tri Hadiyatna et al., 2021). Keluhan tersebut dapat berdampak pada penurunan kenyamanan, kesehatan, dan produktivitas pekerja.</w:t>
      </w:r>
    </w:p>
    <w:p w:rsidR="00000000" w:rsidDel="00000000" w:rsidP="00000000" w:rsidRDefault="00000000" w:rsidRPr="00000000" w14:paraId="00000017">
      <w:pPr>
        <w:ind w:firstLine="426"/>
        <w:jc w:val="both"/>
        <w:rPr>
          <w:sz w:val="20"/>
          <w:szCs w:val="20"/>
        </w:rPr>
      </w:pPr>
      <w:r w:rsidDel="00000000" w:rsidR="00000000" w:rsidRPr="00000000">
        <w:rPr>
          <w:rtl w:val="0"/>
        </w:rPr>
      </w:r>
    </w:p>
    <w:p w:rsidR="00000000" w:rsidDel="00000000" w:rsidP="00000000" w:rsidRDefault="00000000" w:rsidRPr="00000000" w14:paraId="00000018">
      <w:pPr>
        <w:ind w:firstLine="426"/>
        <w:jc w:val="both"/>
        <w:rPr>
          <w:sz w:val="20"/>
          <w:szCs w:val="20"/>
        </w:rPr>
      </w:pPr>
      <w:r w:rsidDel="00000000" w:rsidR="00000000" w:rsidRPr="00000000">
        <w:rPr>
          <w:sz w:val="20"/>
          <w:szCs w:val="20"/>
          <w:rtl w:val="0"/>
        </w:rPr>
        <w:t xml:space="preserve">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pengguna komputer dipengaruhi oleh berbagai faktor, baik faktor pekerjaan, lingkungan kerja, maupun faktor individu. Durasi kerja yang panjang di depan komputer diketahui dapat meningkatkan beban akomodasi mata sehingga memicu terjadinya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Penelitian Pamungkas &amp; Intan (2024) menunjukkan bahwa terdapat hubungan yang signifikan antara lama penggunaan komputer dengan keluhan kelelahan mata. Selain itu, pencahayaan juga merupakan faktor penting yang memengaruhi kenyamanan visual pekerja. Kondisi pencahayaan yang tidak memadai diketahui berhubungan dengan peningkatan gejala </w:t>
      </w:r>
      <w:r w:rsidDel="00000000" w:rsidR="00000000" w:rsidRPr="00000000">
        <w:rPr>
          <w:i w:val="1"/>
          <w:iCs w:val="1"/>
          <w:sz w:val="20"/>
          <w:szCs w:val="20"/>
          <w:rtl w:val="0"/>
        </w:rPr>
        <w:t xml:space="preserve">Digital Eye Strain</w:t>
      </w:r>
      <w:r w:rsidDel="00000000" w:rsidR="00000000" w:rsidRPr="00000000">
        <w:rPr>
          <w:sz w:val="20"/>
          <w:szCs w:val="20"/>
          <w:rtl w:val="0"/>
        </w:rPr>
        <w:t xml:space="preserve"> (DES) (Kaur et al., 2022)</w:t>
      </w:r>
    </w:p>
    <w:p w:rsidR="00000000" w:rsidDel="00000000" w:rsidP="00000000" w:rsidRDefault="00000000" w:rsidRPr="00000000" w14:paraId="00000019">
      <w:pPr>
        <w:ind w:firstLine="426"/>
        <w:jc w:val="both"/>
        <w:rPr>
          <w:sz w:val="20"/>
          <w:szCs w:val="20"/>
        </w:rPr>
      </w:pPr>
      <w:r w:rsidDel="00000000" w:rsidR="00000000" w:rsidRPr="00000000">
        <w:rPr>
          <w:rtl w:val="0"/>
        </w:rPr>
      </w:r>
    </w:p>
    <w:p w:rsidR="00000000" w:rsidDel="00000000" w:rsidP="00000000" w:rsidRDefault="00000000" w:rsidRPr="00000000" w14:paraId="0000001A">
      <w:pPr>
        <w:tabs>
          <w:tab w:val="left" w:leader="none" w:pos="2410"/>
        </w:tabs>
        <w:ind w:firstLine="426"/>
        <w:jc w:val="both"/>
        <w:rPr>
          <w:sz w:val="20"/>
          <w:szCs w:val="20"/>
        </w:rPr>
      </w:pPr>
      <w:r w:rsidDel="00000000" w:rsidR="00000000" w:rsidRPr="00000000">
        <w:rPr>
          <w:sz w:val="20"/>
          <w:szCs w:val="20"/>
          <w:rtl w:val="0"/>
        </w:rPr>
        <w:t xml:space="preserve">Faktor lain yang berpotensi memengaruhi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adalah jarak pandang mata ke layar monitor, kelainan refraksi mata, kebiasaan istirahat mata, dan penggunaan alat bantu penglihatan. Jarak monitor yang tidak ergonomis dapat meningkatkan beban kerja otot mata akibat proses akomodasi yang berlebihan. Kelainan refraksi mata juga dapat menyebabkan bayangan objek tidak terbentuk secara tepat pada retina sehingga meningkatkan risiko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Penelitian Yee et al., (2024) menunjukkan bahwa kejadian </w:t>
      </w:r>
      <w:r w:rsidDel="00000000" w:rsidR="00000000" w:rsidRPr="00000000">
        <w:rPr>
          <w:i w:val="1"/>
          <w:iCs w:val="1"/>
          <w:sz w:val="20"/>
          <w:szCs w:val="20"/>
          <w:rtl w:val="0"/>
        </w:rPr>
        <w:t xml:space="preserve">Computer Vision Syndrome</w:t>
      </w:r>
      <w:r w:rsidDel="00000000" w:rsidR="00000000" w:rsidRPr="00000000">
        <w:rPr>
          <w:sz w:val="20"/>
          <w:szCs w:val="20"/>
          <w:rtl w:val="0"/>
        </w:rPr>
        <w:t xml:space="preserve"> (CVS) berhubungan signifikan dengan kelainan refraksi atau penggunaan kacamata sebesar 69,3%. Selain itu, penerapan istirahat mata secara berkala diketahui dapat membantu mengurangi ketegangan mata akibat penggunaan komputer dalam waktu yang lama (Keselamatan &amp; Masyarakat, 2018).</w:t>
      </w:r>
    </w:p>
    <w:p w:rsidR="00000000" w:rsidDel="00000000" w:rsidP="00000000" w:rsidRDefault="00000000" w:rsidRPr="00000000" w14:paraId="0000001B">
      <w:pPr>
        <w:tabs>
          <w:tab w:val="left" w:leader="none" w:pos="2410"/>
        </w:tabs>
        <w:ind w:firstLine="426"/>
        <w:jc w:val="both"/>
        <w:rPr>
          <w:sz w:val="20"/>
          <w:szCs w:val="20"/>
        </w:rPr>
      </w:pPr>
      <w:r w:rsidDel="00000000" w:rsidR="00000000" w:rsidRPr="00000000">
        <w:rPr>
          <w:rtl w:val="0"/>
        </w:rPr>
      </w:r>
    </w:p>
    <w:p w:rsidR="00000000" w:rsidDel="00000000" w:rsidP="00000000" w:rsidRDefault="00000000" w:rsidRPr="00000000" w14:paraId="0000001C">
      <w:pPr>
        <w:tabs>
          <w:tab w:val="left" w:leader="none" w:pos="2410"/>
        </w:tabs>
        <w:ind w:firstLine="426"/>
        <w:jc w:val="both"/>
        <w:rPr>
          <w:sz w:val="20"/>
          <w:szCs w:val="20"/>
        </w:rPr>
      </w:pPr>
      <w:r w:rsidDel="00000000" w:rsidR="00000000" w:rsidRPr="00000000">
        <w:rPr>
          <w:sz w:val="20"/>
          <w:szCs w:val="20"/>
          <w:rtl w:val="0"/>
        </w:rPr>
        <w:t xml:space="preserve">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penelitian ini diukur menggunakan </w:t>
      </w:r>
      <w:r w:rsidDel="00000000" w:rsidR="00000000" w:rsidRPr="00000000">
        <w:rPr>
          <w:i w:val="1"/>
          <w:iCs w:val="1"/>
          <w:sz w:val="20"/>
          <w:szCs w:val="20"/>
          <w:rtl w:val="0"/>
        </w:rPr>
        <w:t xml:space="preserve">Asthenopia Symptoms Questionnaire-17</w:t>
      </w:r>
      <w:r w:rsidDel="00000000" w:rsidR="00000000" w:rsidRPr="00000000">
        <w:rPr>
          <w:sz w:val="20"/>
          <w:szCs w:val="20"/>
          <w:rtl w:val="0"/>
        </w:rPr>
        <w:t xml:space="preserve"> (ASQ-17), yaitu instrumen yang telah tervalidasi untuk menilai keluhan astenopia pada populasi dewasa. ASQ-17 merupakan pengembangan dari ASQ-19 yang terdiri atas 17 pertanyaan yang mencakup gejala mata, gejala </w:t>
      </w:r>
      <w:r w:rsidDel="00000000" w:rsidR="00000000" w:rsidRPr="00000000">
        <w:rPr>
          <w:i w:val="1"/>
          <w:iCs w:val="1"/>
          <w:sz w:val="20"/>
          <w:szCs w:val="20"/>
          <w:rtl w:val="0"/>
        </w:rPr>
        <w:t xml:space="preserve">visual</w:t>
      </w:r>
      <w:r w:rsidDel="00000000" w:rsidR="00000000" w:rsidRPr="00000000">
        <w:rPr>
          <w:sz w:val="20"/>
          <w:szCs w:val="20"/>
          <w:rtl w:val="0"/>
        </w:rPr>
        <w:t xml:space="preserve">, serta gejala sistemik psikologis. Instrumen ini memiliki skor total maksimum 51 dengan nilai ambang (cut-off) sebesar 12,5 untuk mengidentifikasi adanya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(Lin et al., 2023). Penggunaan ASQ-17 diharapkan mampu memberikan penilaian yang objektif terhadap tingkat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pekerja pengguna komputer.</w:t>
      </w:r>
    </w:p>
    <w:p w:rsidR="00000000" w:rsidDel="00000000" w:rsidP="00000000" w:rsidRDefault="00000000" w:rsidRPr="00000000" w14:paraId="0000001D">
      <w:pPr>
        <w:ind w:firstLine="426"/>
        <w:jc w:val="both"/>
        <w:rPr>
          <w:sz w:val="20"/>
          <w:szCs w:val="20"/>
        </w:rPr>
      </w:pPr>
      <w:r w:rsidDel="00000000" w:rsidR="00000000" w:rsidRPr="00000000">
        <w:rPr>
          <w:rtl w:val="0"/>
        </w:rPr>
      </w:r>
    </w:p>
    <w:p w:rsidR="00000000" w:rsidDel="00000000" w:rsidP="00000000" w:rsidRDefault="00000000" w:rsidRPr="00000000" w14:paraId="0000001E">
      <w:pPr>
        <w:ind w:firstLine="426"/>
        <w:jc w:val="both"/>
        <w:rPr>
          <w:sz w:val="20"/>
          <w:szCs w:val="20"/>
        </w:rPr>
      </w:pPr>
      <w:r w:rsidDel="00000000" w:rsidR="00000000" w:rsidRPr="00000000">
        <w:rPr>
          <w:sz w:val="20"/>
          <w:szCs w:val="20"/>
          <w:rtl w:val="0"/>
        </w:rPr>
        <w:t xml:space="preserve">Layanan pelanggan dari Perusahaan Telekomunikasi yang menjadi objek penelitian ini merupakan unit kerja yang sebagian besar aktivitasnya dilakukan menggunakan komputer untuk melayani kebutuhan pelanggan. Durasi kerja yang panjang serta tingginya intensitas penggunaan komputer berpotensi meningkatkan risiko terjadinya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pekerja. Hasil observasi awal menunjukkan bahwa sebagian besar pekerja mengalami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setelah bekerja menggunakan komputer. Oleh karena itu, penelitian ini bertujuan untuk menganalisis hubungan durasi kerja, intensitas pencahayaan, jarak monitor, kelainan refraksi mata, istirahat mata, dan penggunaan alat bantu penglihatan terhadap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pekerja pengguna komputer di kantor layanan pelanggan Perusahaan Telekomunikasi. Hasil penelitian diharapkan dapat menjadi dasar dalam penyusunan rekomendasi pengendalian guna mengurangi risiko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di lingkungan kerja.</w:t>
      </w:r>
    </w:p>
    <w:p w:rsidR="00000000" w:rsidDel="00000000" w:rsidP="00000000" w:rsidRDefault="00000000" w:rsidRPr="00000000" w14:paraId="0000001F">
      <w:pPr>
        <w:ind w:firstLine="426"/>
        <w:jc w:val="both"/>
        <w:rPr>
          <w:sz w:val="24"/>
          <w:szCs w:val="24"/>
        </w:rPr>
      </w:pP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tabs>
          <w:tab w:val="left" w:leader="none" w:pos="426"/>
        </w:tabs>
        <w:ind w:left="0" w:right="4" w:firstLine="0"/>
        <w:rPr>
          <w:color w:val="000000"/>
        </w:rPr>
      </w:pPr>
      <w:r w:rsidDel="00000000" w:rsidR="00000000" w:rsidRPr="00000000">
        <w:rPr>
          <w:b w:val="1"/>
          <w:bCs w:val="1"/>
          <w:color w:val="000000"/>
          <w:sz w:val="20"/>
          <w:szCs w:val="20"/>
          <w:rtl w:val="0"/>
        </w:rPr>
        <w:t xml:space="preserve">METODE </w:t>
      </w:r>
      <w:r w:rsidDel="00000000" w:rsidR="00000000" w:rsidRPr="00000000">
        <w:rPr>
          <w:rtl w:val="0"/>
        </w:rPr>
      </w:r>
    </w:p>
    <w:p w:rsidR="00000000" w:rsidDel="00000000" w:rsidP="00000000" w:rsidRDefault="00000000" w:rsidRPr="00000000" w14:paraId="00000021">
      <w:pPr>
        <w:ind w:firstLine="426"/>
        <w:jc w:val="both"/>
        <w:rPr>
          <w:color w:val="000000"/>
          <w:sz w:val="20"/>
          <w:szCs w:val="20"/>
        </w:rPr>
      </w:pPr>
      <w:r w:rsidDel="00000000" w:rsidR="00000000" w:rsidRPr="00000000">
        <w:rPr>
          <w:color w:val="000000"/>
          <w:sz w:val="20"/>
          <w:szCs w:val="20"/>
          <w:rtl w:val="0"/>
        </w:rPr>
        <w:t xml:space="preserve">Penelitian ini merupakan penelitian observasional analitik dengan desain </w:t>
      </w:r>
      <w:r w:rsidDel="00000000" w:rsidR="00000000" w:rsidRPr="00000000">
        <w:rPr>
          <w:i w:val="1"/>
          <w:iCs w:val="1"/>
          <w:color w:val="000000"/>
          <w:sz w:val="20"/>
          <w:szCs w:val="20"/>
          <w:rtl w:val="0"/>
        </w:rPr>
        <w:t xml:space="preserve">cross-sectional</w:t>
      </w:r>
      <w:r w:rsidDel="00000000" w:rsidR="00000000" w:rsidRPr="00000000">
        <w:rPr>
          <w:color w:val="000000"/>
          <w:sz w:val="20"/>
          <w:szCs w:val="20"/>
          <w:rtl w:val="0"/>
        </w:rPr>
        <w:t xml:space="preserve">, yang bertujuan untuk menganalisis hubungan durasi kerja, intensitas pencahayaan, jarak pandang mata ke layar monitor, kelainan refraksi mata, istirahat mata, dan penggunaan alat bantu penglihatan terhadap keluhan kelelahan </w:t>
      </w:r>
      <w:r w:rsidDel="00000000" w:rsidR="00000000" w:rsidRPr="00000000">
        <w:rPr>
          <w:i w:val="1"/>
          <w:iCs w:val="1"/>
          <w:color w:val="000000"/>
          <w:sz w:val="20"/>
          <w:szCs w:val="20"/>
          <w:rtl w:val="0"/>
        </w:rPr>
        <w:t xml:space="preserve">visual</w:t>
      </w:r>
      <w:r w:rsidDel="00000000" w:rsidR="00000000" w:rsidRPr="00000000">
        <w:rPr>
          <w:color w:val="000000"/>
          <w:sz w:val="20"/>
          <w:szCs w:val="20"/>
          <w:rtl w:val="0"/>
        </w:rPr>
        <w:t xml:space="preserve"> pada pekerja pengguna komputer di </w:t>
      </w:r>
      <w:r w:rsidDel="00000000" w:rsidR="00000000" w:rsidRPr="00000000">
        <w:rPr>
          <w:sz w:val="20"/>
          <w:szCs w:val="20"/>
          <w:rtl w:val="0"/>
        </w:rPr>
        <w:t xml:space="preserve">kantor layanan pelanggan Perusahaan Telekomunikasi</w:t>
      </w:r>
      <w:r w:rsidDel="00000000" w:rsidR="00000000" w:rsidRPr="00000000">
        <w:rPr>
          <w:color w:val="000000"/>
          <w:sz w:val="20"/>
          <w:szCs w:val="20"/>
          <w:rtl w:val="0"/>
        </w:rPr>
        <w:t xml:space="preserve">. Populasi penelitian adalah seluruh pekerja pengguna komputer yang bekerja pada unit </w:t>
      </w:r>
      <w:r w:rsidDel="00000000" w:rsidR="00000000" w:rsidRPr="00000000">
        <w:rPr>
          <w:i w:val="1"/>
          <w:iCs w:val="1"/>
          <w:color w:val="000000"/>
          <w:sz w:val="20"/>
          <w:szCs w:val="20"/>
          <w:rtl w:val="0"/>
        </w:rPr>
        <w:t xml:space="preserve">Corporate Customer Care</w:t>
      </w:r>
      <w:r w:rsidDel="00000000" w:rsidR="00000000" w:rsidRPr="00000000">
        <w:rPr>
          <w:color w:val="000000"/>
          <w:sz w:val="20"/>
          <w:szCs w:val="20"/>
          <w:rtl w:val="0"/>
        </w:rPr>
        <w:t xml:space="preserve">. Teknik pengambilan sampel menggunakan total sampling, sehingga seluruh populasi yang memenuhi kriteria inklusi dijadikan responden penelitian dengan jumlah sebanyak 43 responden.</w:t>
      </w:r>
    </w:p>
    <w:p w:rsidR="00000000" w:rsidDel="00000000" w:rsidP="00000000" w:rsidRDefault="00000000" w:rsidRPr="00000000" w14:paraId="00000022">
      <w:pPr>
        <w:ind w:firstLine="426"/>
        <w:jc w:val="both"/>
        <w:rPr>
          <w:color w:val="000000"/>
          <w:sz w:val="20"/>
          <w:szCs w:val="20"/>
        </w:rPr>
      </w:pPr>
      <w:r w:rsidDel="00000000" w:rsidR="00000000" w:rsidRPr="00000000">
        <w:rPr>
          <w:rtl w:val="0"/>
        </w:rPr>
      </w:r>
    </w:p>
    <w:p w:rsidR="00000000" w:rsidDel="00000000" w:rsidP="00000000" w:rsidRDefault="00000000" w:rsidRPr="00000000" w14:paraId="00000023">
      <w:pPr>
        <w:ind w:firstLine="426"/>
        <w:jc w:val="both"/>
        <w:rPr>
          <w:color w:val="000000"/>
          <w:sz w:val="20"/>
          <w:szCs w:val="20"/>
        </w:rPr>
      </w:pPr>
      <w:r w:rsidDel="00000000" w:rsidR="00000000" w:rsidRPr="00000000">
        <w:rPr>
          <w:color w:val="000000"/>
          <w:sz w:val="20"/>
          <w:szCs w:val="20"/>
          <w:rtl w:val="0"/>
        </w:rPr>
        <w:t xml:space="preserve">Variabel dependen dalam penelitian ini adalah keluhan kelelahan </w:t>
      </w:r>
      <w:r w:rsidDel="00000000" w:rsidR="00000000" w:rsidRPr="00000000">
        <w:rPr>
          <w:i w:val="1"/>
          <w:iCs w:val="1"/>
          <w:color w:val="000000"/>
          <w:sz w:val="20"/>
          <w:szCs w:val="20"/>
          <w:rtl w:val="0"/>
        </w:rPr>
        <w:t xml:space="preserve">visual</w:t>
      </w:r>
      <w:r w:rsidDel="00000000" w:rsidR="00000000" w:rsidRPr="00000000">
        <w:rPr>
          <w:color w:val="000000"/>
          <w:sz w:val="20"/>
          <w:szCs w:val="20"/>
          <w:rtl w:val="0"/>
        </w:rPr>
        <w:t xml:space="preserve">, sedangkan variabel independen meliputi durasi kerja, intensitas pencahayaan, jarak pandang mata ke layar monitor, kelainan refraksi mata, istirahat mata, dan penggunaan alat bantu penglihatan. Data kelelahan </w:t>
      </w:r>
      <w:r w:rsidDel="00000000" w:rsidR="00000000" w:rsidRPr="00000000">
        <w:rPr>
          <w:i w:val="1"/>
          <w:iCs w:val="1"/>
          <w:color w:val="000000"/>
          <w:sz w:val="20"/>
          <w:szCs w:val="20"/>
          <w:rtl w:val="0"/>
        </w:rPr>
        <w:t xml:space="preserve">visual</w:t>
      </w:r>
      <w:r w:rsidDel="00000000" w:rsidR="00000000" w:rsidRPr="00000000">
        <w:rPr>
          <w:color w:val="000000"/>
          <w:sz w:val="20"/>
          <w:szCs w:val="20"/>
          <w:rtl w:val="0"/>
        </w:rPr>
        <w:t xml:space="preserve"> diperoleh menggunakan </w:t>
      </w:r>
      <w:r w:rsidDel="00000000" w:rsidR="00000000" w:rsidRPr="00000000">
        <w:rPr>
          <w:i w:val="1"/>
          <w:iCs w:val="1"/>
          <w:color w:val="000000"/>
          <w:sz w:val="20"/>
          <w:szCs w:val="20"/>
          <w:rtl w:val="0"/>
        </w:rPr>
        <w:t xml:space="preserve">Asthenopia Symptoms Questionnaire</w:t>
      </w:r>
      <w:r w:rsidDel="00000000" w:rsidR="00000000" w:rsidRPr="00000000">
        <w:rPr>
          <w:color w:val="000000"/>
          <w:sz w:val="20"/>
          <w:szCs w:val="20"/>
          <w:rtl w:val="0"/>
        </w:rPr>
        <w:t xml:space="preserve"> (ASQ-17) (Lin et al., 2023). Hasil uji validitas menunjukkan seluruh item kuesioner memenuhi kriteria validitas dengan nilai r hitung &gt; r tabel (0,294) dan nilai signifikansi &lt; 0,05. Uji reliabilitas menunjukkan nilai Cronbach’s Alpha sebesar 0,937, sehingga instrumen dinyatakan reliabel.</w:t>
      </w:r>
    </w:p>
    <w:p w:rsidR="00000000" w:rsidDel="00000000" w:rsidP="00000000" w:rsidRDefault="00000000" w:rsidRPr="00000000" w14:paraId="00000024">
      <w:pPr>
        <w:ind w:firstLine="426"/>
        <w:jc w:val="both"/>
        <w:rPr>
          <w:color w:val="000000"/>
          <w:sz w:val="20"/>
          <w:szCs w:val="20"/>
        </w:rPr>
      </w:pPr>
      <w:r w:rsidDel="00000000" w:rsidR="00000000" w:rsidRPr="00000000">
        <w:rPr>
          <w:rtl w:val="0"/>
        </w:rPr>
      </w:r>
    </w:p>
    <w:p w:rsidR="00000000" w:rsidDel="00000000" w:rsidP="00000000" w:rsidRDefault="00000000" w:rsidRPr="00000000" w14:paraId="00000025">
      <w:pPr>
        <w:ind w:firstLine="426"/>
        <w:jc w:val="both"/>
        <w:rPr>
          <w:color w:val="000000"/>
          <w:sz w:val="20"/>
          <w:szCs w:val="20"/>
        </w:rPr>
      </w:pPr>
      <w:r w:rsidDel="00000000" w:rsidR="00000000" w:rsidRPr="00000000">
        <w:rPr>
          <w:color w:val="000000"/>
          <w:sz w:val="20"/>
          <w:szCs w:val="20"/>
          <w:rtl w:val="0"/>
        </w:rPr>
        <w:t xml:space="preserve">Pengukuran intensitas pencahayaan dilakukan menggunakan lux meter pada area kerja responden. Intensitas pencahayaan dikategorikan menjadi sesuai </w:t>
      </w:r>
      <w:r w:rsidDel="00000000" w:rsidR="00000000" w:rsidRPr="00000000">
        <w:rPr>
          <w:sz w:val="20"/>
          <w:szCs w:val="20"/>
          <w:rtl w:val="0"/>
        </w:rPr>
        <w:t xml:space="preserve">ISO 9241-6 (ISO, 2016) </w:t>
      </w:r>
      <w:r w:rsidDel="00000000" w:rsidR="00000000" w:rsidRPr="00000000">
        <w:rPr>
          <w:color w:val="000000"/>
          <w:sz w:val="20"/>
          <w:szCs w:val="20"/>
          <w:rtl w:val="0"/>
        </w:rPr>
        <w:t xml:space="preserve">(300–500 lux) dan tidak sesuai standar (&lt;300 lux atau &gt;500 lux). Menurut  (Code &amp; Prix, 2007) Pekerjaan pengarsipan (</w:t>
      </w:r>
      <w:r w:rsidDel="00000000" w:rsidR="00000000" w:rsidRPr="00000000">
        <w:rPr>
          <w:i w:val="1"/>
          <w:iCs w:val="1"/>
          <w:color w:val="000000"/>
          <w:sz w:val="20"/>
          <w:szCs w:val="20"/>
          <w:rtl w:val="0"/>
        </w:rPr>
        <w:t xml:space="preserve">filing</w:t>
      </w:r>
      <w:r w:rsidDel="00000000" w:rsidR="00000000" w:rsidRPr="00000000">
        <w:rPr>
          <w:color w:val="000000"/>
          <w:sz w:val="20"/>
          <w:szCs w:val="20"/>
          <w:rtl w:val="0"/>
        </w:rPr>
        <w:t xml:space="preserve">) dan fotokopi memerlukan minimal 300 lux, yang dapat ditingkatkan (</w:t>
      </w:r>
      <w:r w:rsidDel="00000000" w:rsidR="00000000" w:rsidRPr="00000000">
        <w:rPr>
          <w:i w:val="1"/>
          <w:iCs w:val="1"/>
          <w:color w:val="000000"/>
          <w:sz w:val="20"/>
          <w:szCs w:val="20"/>
          <w:rtl w:val="0"/>
        </w:rPr>
        <w:t xml:space="preserve">dimodifikasi</w:t>
      </w:r>
      <w:r w:rsidDel="00000000" w:rsidR="00000000" w:rsidRPr="00000000">
        <w:rPr>
          <w:color w:val="000000"/>
          <w:sz w:val="20"/>
          <w:szCs w:val="20"/>
          <w:rtl w:val="0"/>
        </w:rPr>
        <w:t xml:space="preserve">) hingga 500 lux tergantung konteksnya. Hal ini sejalan dengan (Wilhelmsen, 2016) di mana rentang 300-500 lux dianggap ideal bagi pengguna komputer untuk mencegah kelelahan mata (</w:t>
      </w:r>
      <w:r w:rsidDel="00000000" w:rsidR="00000000" w:rsidRPr="00000000">
        <w:rPr>
          <w:i w:val="1"/>
          <w:iCs w:val="1"/>
          <w:color w:val="000000"/>
          <w:sz w:val="20"/>
          <w:szCs w:val="20"/>
          <w:rtl w:val="0"/>
        </w:rPr>
        <w:t xml:space="preserve">eyestrain</w:t>
      </w:r>
      <w:r w:rsidDel="00000000" w:rsidR="00000000" w:rsidRPr="00000000">
        <w:rPr>
          <w:color w:val="000000"/>
          <w:sz w:val="20"/>
          <w:szCs w:val="20"/>
          <w:rtl w:val="0"/>
        </w:rPr>
        <w:t xml:space="preserve">) akibat akomodasi berlebihan. Jarak pandang mata ke layar monitor diukur menggunakan meteran dan dikategorikan sesuai </w:t>
      </w:r>
      <w:r w:rsidDel="00000000" w:rsidR="00000000" w:rsidRPr="00000000">
        <w:rPr>
          <w:sz w:val="20"/>
          <w:szCs w:val="20"/>
          <w:rtl w:val="0"/>
        </w:rPr>
        <w:t xml:space="preserve">Peraturan Menteri Ketenagakerjaan Republik Indonesia Nomor 5 Tahun 2018 </w:t>
      </w:r>
      <w:r w:rsidDel="00000000" w:rsidR="00000000" w:rsidRPr="00000000">
        <w:rPr>
          <w:color w:val="000000"/>
          <w:sz w:val="20"/>
          <w:szCs w:val="20"/>
          <w:rtl w:val="0"/>
        </w:rPr>
        <w:t xml:space="preserve">menjadi ergonomis (45–60 cm) dan tidak ergonomis (&lt;45 cm atau &gt;60 cm). Data durasi kerja, kelainan refraksi mata, istirahat mata, dan penggunaan alat bantu penglihatan diperoleh melalui kuesioner.</w:t>
      </w:r>
    </w:p>
    <w:p w:rsidR="00000000" w:rsidDel="00000000" w:rsidP="00000000" w:rsidRDefault="00000000" w:rsidRPr="00000000" w14:paraId="00000026">
      <w:pPr>
        <w:ind w:firstLine="426"/>
        <w:jc w:val="both"/>
        <w:rPr>
          <w:color w:val="000000"/>
          <w:sz w:val="20"/>
          <w:szCs w:val="20"/>
        </w:rPr>
      </w:pPr>
      <w:r w:rsidDel="00000000" w:rsidR="00000000" w:rsidRPr="00000000">
        <w:rPr>
          <w:rtl w:val="0"/>
        </w:rPr>
      </w:r>
    </w:p>
    <w:p w:rsidR="00000000" w:rsidDel="00000000" w:rsidP="00000000" w:rsidRDefault="00000000" w:rsidRPr="00000000" w14:paraId="00000027">
      <w:pPr>
        <w:ind w:firstLine="426"/>
        <w:jc w:val="both"/>
        <w:rPr>
          <w:color w:val="000000"/>
          <w:sz w:val="20"/>
          <w:szCs w:val="20"/>
        </w:rPr>
      </w:pPr>
      <w:r w:rsidDel="00000000" w:rsidR="00000000" w:rsidRPr="00000000">
        <w:rPr>
          <w:color w:val="000000"/>
          <w:sz w:val="20"/>
          <w:szCs w:val="20"/>
          <w:rtl w:val="0"/>
        </w:rPr>
        <w:t xml:space="preserve">Analisis data dilakukan menggunakan perangkat lunak statistik regresi logistik biner. Analisis univariat digunakan untuk menggambarkan karakteristik responden dan distribusi setiap variabel penelitian. Analisis bivariat dilakukan menggunakan regresi logistik biner untuk mengetahui hubungan masing-masing variabel independen dengan keluhan kelelahan </w:t>
      </w:r>
      <w:r w:rsidDel="00000000" w:rsidR="00000000" w:rsidRPr="00000000">
        <w:rPr>
          <w:i w:val="1"/>
          <w:iCs w:val="1"/>
          <w:color w:val="000000"/>
          <w:sz w:val="20"/>
          <w:szCs w:val="20"/>
          <w:rtl w:val="0"/>
        </w:rPr>
        <w:t xml:space="preserve">visual</w:t>
      </w:r>
      <w:r w:rsidDel="00000000" w:rsidR="00000000" w:rsidRPr="00000000">
        <w:rPr>
          <w:color w:val="000000"/>
          <w:sz w:val="20"/>
          <w:szCs w:val="20"/>
          <w:rtl w:val="0"/>
        </w:rPr>
        <w:t xml:space="preserve">. Selanjutnya dilakukan analisis multivariat untuk mengetahui hubungan seluruh variabel independen secara simultan terhadap keluhan kelelahan </w:t>
      </w:r>
      <w:r w:rsidDel="00000000" w:rsidR="00000000" w:rsidRPr="00000000">
        <w:rPr>
          <w:i w:val="1"/>
          <w:iCs w:val="1"/>
          <w:color w:val="000000"/>
          <w:sz w:val="20"/>
          <w:szCs w:val="20"/>
          <w:rtl w:val="0"/>
        </w:rPr>
        <w:t xml:space="preserve">visual</w:t>
      </w:r>
      <w:r w:rsidDel="00000000" w:rsidR="00000000" w:rsidRPr="00000000">
        <w:rPr>
          <w:color w:val="000000"/>
          <w:sz w:val="20"/>
          <w:szCs w:val="20"/>
          <w:rtl w:val="0"/>
        </w:rPr>
        <w:t xml:space="preserve">. Tingkat signifikansi yang digunakan dalam penelitian ini adalah α = 0,05 dengan interval kepercayaan 95%. Untuk mengetahui kelayakan model regresi dilakukan </w:t>
      </w:r>
      <w:r w:rsidDel="00000000" w:rsidR="00000000" w:rsidRPr="00000000">
        <w:rPr>
          <w:i w:val="1"/>
          <w:iCs w:val="1"/>
          <w:color w:val="000000"/>
          <w:sz w:val="20"/>
          <w:szCs w:val="20"/>
          <w:rtl w:val="0"/>
        </w:rPr>
        <w:t xml:space="preserve">Omnibus Tests of Model Coefficients</w:t>
      </w:r>
      <w:r w:rsidDel="00000000" w:rsidR="00000000" w:rsidRPr="00000000">
        <w:rPr>
          <w:color w:val="000000"/>
          <w:sz w:val="20"/>
          <w:szCs w:val="20"/>
          <w:rtl w:val="0"/>
        </w:rPr>
        <w:t xml:space="preserve">, sedangkan besarnya peluang hubungan antarvariabel dinyatakan dalam bentuk </w:t>
      </w:r>
      <w:r w:rsidDel="00000000" w:rsidR="00000000" w:rsidRPr="00000000">
        <w:rPr>
          <w:i w:val="1"/>
          <w:iCs w:val="1"/>
          <w:color w:val="000000"/>
          <w:sz w:val="20"/>
          <w:szCs w:val="20"/>
          <w:rtl w:val="0"/>
        </w:rPr>
        <w:t xml:space="preserve">Odds Ratio</w:t>
      </w:r>
      <w:r w:rsidDel="00000000" w:rsidR="00000000" w:rsidRPr="00000000">
        <w:rPr>
          <w:color w:val="000000"/>
          <w:sz w:val="20"/>
          <w:szCs w:val="20"/>
          <w:rtl w:val="0"/>
        </w:rPr>
        <w:t xml:space="preserve"> (OR) dengan nilai </w:t>
      </w:r>
      <w:r w:rsidDel="00000000" w:rsidR="00000000" w:rsidRPr="00000000">
        <w:rPr>
          <w:i w:val="1"/>
          <w:iCs w:val="1"/>
          <w:color w:val="000000"/>
          <w:sz w:val="20"/>
          <w:szCs w:val="20"/>
          <w:rtl w:val="0"/>
        </w:rPr>
        <w:t xml:space="preserve">Exp</w:t>
      </w:r>
      <w:r w:rsidDel="00000000" w:rsidR="00000000" w:rsidRPr="00000000">
        <w:rPr>
          <w:color w:val="000000"/>
          <w:sz w:val="20"/>
          <w:szCs w:val="20"/>
          <w:rtl w:val="0"/>
        </w:rPr>
        <w:t xml:space="preserve">(B). Hasil analisis dianggap signifikan apabila diperoleh nilai </w:t>
      </w:r>
      <w:r w:rsidDel="00000000" w:rsidR="00000000" w:rsidRPr="00000000">
        <w:rPr>
          <w:i w:val="1"/>
          <w:iCs w:val="1"/>
          <w:color w:val="000000"/>
          <w:sz w:val="20"/>
          <w:szCs w:val="20"/>
          <w:rtl w:val="0"/>
        </w:rPr>
        <w:t xml:space="preserve">p-value</w:t>
      </w:r>
      <w:r w:rsidDel="00000000" w:rsidR="00000000" w:rsidRPr="00000000">
        <w:rPr>
          <w:color w:val="000000"/>
          <w:sz w:val="20"/>
          <w:szCs w:val="20"/>
          <w:rtl w:val="0"/>
        </w:rPr>
        <w:t xml:space="preserve"> &lt; 0,05.</w:t>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29">
      <w:pPr>
        <w:numPr>
          <w:ilvl w:val="0"/>
          <w:numId w:val="1"/>
        </w:numPr>
        <w:tabs>
          <w:tab w:val="left" w:leader="none" w:pos="426"/>
        </w:tabs>
        <w:ind w:left="0" w:right="4" w:firstLine="0"/>
        <w:jc w:val="both"/>
        <w:rPr/>
      </w:pPr>
      <w:r w:rsidDel="00000000" w:rsidR="00000000" w:rsidRPr="00000000">
        <w:rPr>
          <w:b w:val="1"/>
          <w:bCs w:val="1"/>
          <w:sz w:val="20"/>
          <w:szCs w:val="20"/>
          <w:rtl w:val="0"/>
        </w:rPr>
        <w:t xml:space="preserve">HASIL DAN PEMBAHASAN </w:t>
      </w:r>
      <w:r w:rsidDel="00000000" w:rsidR="00000000" w:rsidRPr="00000000">
        <w:rPr>
          <w:rtl w:val="0"/>
        </w:rPr>
      </w:r>
    </w:p>
    <w:p w:rsidR="00000000" w:rsidDel="00000000" w:rsidP="00000000" w:rsidRDefault="00000000" w:rsidRPr="00000000" w14:paraId="0000002A">
      <w:pPr>
        <w:ind w:right="4"/>
        <w:jc w:val="center"/>
        <w:rPr>
          <w:sz w:val="20"/>
          <w:szCs w:val="20"/>
        </w:rPr>
      </w:pPr>
      <w:r w:rsidDel="00000000" w:rsidR="00000000" w:rsidRPr="00000000">
        <w:rPr>
          <w:rtl w:val="0"/>
        </w:rPr>
      </w:r>
    </w:p>
    <w:p w:rsidR="00000000" w:rsidDel="00000000" w:rsidP="00000000" w:rsidRDefault="00000000" w:rsidRPr="00000000" w14:paraId="0000002B">
      <w:pPr>
        <w:ind w:right="4" w:firstLine="720"/>
        <w:jc w:val="both"/>
        <w:rPr>
          <w:sz w:val="20"/>
          <w:szCs w:val="20"/>
        </w:rPr>
      </w:pPr>
      <w:r w:rsidDel="00000000" w:rsidR="00000000" w:rsidRPr="00000000">
        <w:rPr>
          <w:sz w:val="20"/>
          <w:szCs w:val="20"/>
          <w:rtl w:val="0"/>
        </w:rPr>
        <w:t xml:space="preserve">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responden diukur menggunakan </w:t>
      </w:r>
      <w:r w:rsidDel="00000000" w:rsidR="00000000" w:rsidRPr="00000000">
        <w:rPr>
          <w:i w:val="1"/>
          <w:iCs w:val="1"/>
          <w:sz w:val="20"/>
          <w:szCs w:val="20"/>
          <w:rtl w:val="0"/>
        </w:rPr>
        <w:t xml:space="preserve">Asthenopia Symptoms Questionnaire</w:t>
      </w:r>
      <w:r w:rsidDel="00000000" w:rsidR="00000000" w:rsidRPr="00000000">
        <w:rPr>
          <w:sz w:val="20"/>
          <w:szCs w:val="20"/>
          <w:rtl w:val="0"/>
        </w:rPr>
        <w:t xml:space="preserve"> (ASQ-17) dengan nilai </w:t>
      </w:r>
      <w:r w:rsidDel="00000000" w:rsidR="00000000" w:rsidRPr="00000000">
        <w:rPr>
          <w:i w:val="1"/>
          <w:iCs w:val="1"/>
          <w:sz w:val="20"/>
          <w:szCs w:val="20"/>
          <w:rtl w:val="0"/>
        </w:rPr>
        <w:t xml:space="preserve">cut-off</w:t>
      </w:r>
      <w:r w:rsidDel="00000000" w:rsidR="00000000" w:rsidRPr="00000000">
        <w:rPr>
          <w:sz w:val="20"/>
          <w:szCs w:val="20"/>
          <w:rtl w:val="0"/>
        </w:rPr>
        <w:t xml:space="preserve"> sebesar 12,5. Diketahui bahwa sebagian besar responden mengalami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yaitu sebanyak 30 responden (69,76%), sedangkan responden yang tidak mengalami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sebanyak 14 responden (30,23%). Hasil ini menunjukkan bahwa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masih menjadi masalah yang cukup sering dialami oleh pekerja pengguna komputer. Distribusi responden berdasarkan kejadian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disajikan pada Tabel 1.</w:t>
      </w:r>
    </w:p>
    <w:p w:rsidR="00000000" w:rsidDel="00000000" w:rsidP="00000000" w:rsidRDefault="00000000" w:rsidRPr="00000000" w14:paraId="0000002C">
      <w:pPr>
        <w:ind w:right="4"/>
        <w:rPr>
          <w:sz w:val="20"/>
          <w:szCs w:val="20"/>
        </w:rPr>
      </w:pPr>
      <w:r w:rsidDel="00000000" w:rsidR="00000000" w:rsidRPr="00000000">
        <w:rPr>
          <w:rtl w:val="0"/>
        </w:rPr>
      </w:r>
    </w:p>
    <w:p w:rsidR="00000000" w:rsidDel="00000000" w:rsidP="00000000" w:rsidRDefault="00000000" w:rsidRPr="00000000" w14:paraId="0000002D">
      <w:pPr>
        <w:ind w:right="4"/>
        <w:rPr>
          <w:sz w:val="20"/>
          <w:szCs w:val="20"/>
        </w:rPr>
      </w:pPr>
      <w:r w:rsidDel="00000000" w:rsidR="00000000" w:rsidRPr="00000000">
        <w:rPr>
          <w:b w:val="1"/>
          <w:bCs w:val="1"/>
          <w:sz w:val="20"/>
          <w:szCs w:val="20"/>
          <w:rtl w:val="0"/>
        </w:rPr>
        <w:t xml:space="preserve">Tabel 1. </w:t>
      </w:r>
      <w:r w:rsidDel="00000000" w:rsidR="00000000" w:rsidRPr="00000000">
        <w:rPr>
          <w:sz w:val="20"/>
          <w:szCs w:val="20"/>
          <w:rtl w:val="0"/>
        </w:rPr>
        <w:t xml:space="preserve">Distribusi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Responden</w:t>
      </w:r>
    </w:p>
    <w:tbl>
      <w:tblPr>
        <w:tblStyle w:val="Table1"/>
        <w:tblW w:w="6545.0" w:type="dxa"/>
        <w:jc w:val="left"/>
        <w:tblLayout w:type="fixed"/>
        <w:tblLook w:val="0400"/>
      </w:tblPr>
      <w:tblGrid>
        <w:gridCol w:w="3652"/>
        <w:gridCol w:w="1372"/>
        <w:gridCol w:w="1521"/>
        <w:tblGridChange w:id="0">
          <w:tblGrid>
            <w:gridCol w:w="3652"/>
            <w:gridCol w:w="1372"/>
            <w:gridCol w:w="1521"/>
          </w:tblGrid>
        </w:tblGridChange>
      </w:tblGrid>
      <w:tr>
        <w:trPr>
          <w:cantSplit w:val="0"/>
          <w:trHeight w:val="131"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E">
            <w:pPr>
              <w:spacing w:line="360" w:lineRule="auto"/>
              <w:rPr>
                <w:b w:val="1"/>
                <w:bCs w:val="1"/>
                <w:sz w:val="20"/>
                <w:szCs w:val="20"/>
              </w:rPr>
            </w:pPr>
            <w:r w:rsidDel="00000000" w:rsidR="00000000" w:rsidRPr="00000000">
              <w:rPr>
                <w:b w:val="1"/>
                <w:bCs w:val="1"/>
                <w:sz w:val="20"/>
                <w:szCs w:val="20"/>
                <w:rtl w:val="0"/>
              </w:rPr>
              <w:t xml:space="preserve">Keluhan Kelelahan </w:t>
            </w:r>
            <w:r w:rsidDel="00000000" w:rsidR="00000000" w:rsidRPr="00000000">
              <w:rPr>
                <w:b w:val="1"/>
                <w:bCs w:val="1"/>
                <w:i w:val="1"/>
                <w:iCs w:val="1"/>
                <w:sz w:val="20"/>
                <w:szCs w:val="20"/>
                <w:rtl w:val="0"/>
              </w:rPr>
              <w:t xml:space="preserve">Visual</w:t>
            </w:r>
            <w:r w:rsidDel="00000000" w:rsidR="00000000" w:rsidRPr="00000000">
              <w:rPr>
                <w:b w:val="1"/>
                <w:bCs w:val="1"/>
                <w:sz w:val="20"/>
                <w:szCs w:val="20"/>
                <w:rtl w:val="0"/>
              </w:rPr>
              <w:t xml:space="preserve"> (Y)</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F">
            <w:pPr>
              <w:spacing w:line="360" w:lineRule="auto"/>
              <w:jc w:val="center"/>
              <w:rPr>
                <w:b w:val="1"/>
                <w:bCs w:val="1"/>
                <w:sz w:val="20"/>
                <w:szCs w:val="20"/>
              </w:rPr>
            </w:pPr>
            <w:r w:rsidDel="00000000" w:rsidR="00000000" w:rsidRPr="00000000">
              <w:rPr>
                <w:b w:val="1"/>
                <w:bCs w:val="1"/>
                <w:sz w:val="20"/>
                <w:szCs w:val="20"/>
                <w:rtl w:val="0"/>
              </w:rPr>
              <w:t xml:space="preserve">Frekuensi (n)</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spacing w:line="360" w:lineRule="auto"/>
              <w:jc w:val="center"/>
              <w:rPr>
                <w:b w:val="1"/>
                <w:bCs w:val="1"/>
                <w:sz w:val="20"/>
                <w:szCs w:val="20"/>
              </w:rPr>
            </w:pPr>
            <w:r w:rsidDel="00000000" w:rsidR="00000000" w:rsidRPr="00000000">
              <w:rPr>
                <w:b w:val="1"/>
                <w:bCs w:val="1"/>
                <w:sz w:val="20"/>
                <w:szCs w:val="20"/>
                <w:rtl w:val="0"/>
              </w:rPr>
              <w:t xml:space="preserve">Persentase (%)</w:t>
            </w:r>
          </w:p>
        </w:tc>
      </w:tr>
      <w:tr>
        <w:trPr>
          <w:cantSplit w:val="0"/>
          <w:trHeight w:val="131"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1">
            <w:pPr>
              <w:spacing w:line="360" w:lineRule="auto"/>
              <w:rPr>
                <w:sz w:val="20"/>
                <w:szCs w:val="20"/>
              </w:rPr>
            </w:pPr>
            <w:r w:rsidDel="00000000" w:rsidR="00000000" w:rsidRPr="00000000">
              <w:rPr>
                <w:sz w:val="20"/>
                <w:szCs w:val="20"/>
                <w:rtl w:val="0"/>
              </w:rPr>
              <w:t xml:space="preserve">Mengalami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(&gt;12,5)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2">
            <w:pPr>
              <w:spacing w:line="360" w:lineRule="auto"/>
              <w:jc w:val="center"/>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3">
            <w:pPr>
              <w:spacing w:line="360" w:lineRule="auto"/>
              <w:jc w:val="center"/>
              <w:rPr>
                <w:sz w:val="20"/>
                <w:szCs w:val="20"/>
              </w:rPr>
            </w:pPr>
            <w:r w:rsidDel="00000000" w:rsidR="00000000" w:rsidRPr="00000000">
              <w:rPr>
                <w:sz w:val="20"/>
                <w:szCs w:val="20"/>
                <w:rtl w:val="0"/>
              </w:rPr>
              <w:t xml:space="preserve">69,78</w:t>
            </w:r>
          </w:p>
        </w:tc>
      </w:tr>
      <w:tr>
        <w:trPr>
          <w:cantSplit w:val="0"/>
          <w:trHeight w:val="131"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spacing w:line="360" w:lineRule="auto"/>
              <w:rPr>
                <w:sz w:val="20"/>
                <w:szCs w:val="20"/>
              </w:rPr>
            </w:pPr>
            <w:r w:rsidDel="00000000" w:rsidR="00000000" w:rsidRPr="00000000">
              <w:rPr>
                <w:sz w:val="20"/>
                <w:szCs w:val="20"/>
                <w:rtl w:val="0"/>
              </w:rPr>
              <w:t xml:space="preserve">Tidak Mengalami Kelelahan </w:t>
            </w:r>
            <w:r w:rsidDel="00000000" w:rsidR="00000000" w:rsidRPr="00000000">
              <w:rPr>
                <w:i w:val="1"/>
                <w:iCs w:val="1"/>
                <w:sz w:val="20"/>
                <w:szCs w:val="20"/>
                <w:rtl w:val="0"/>
              </w:rPr>
              <w:t xml:space="preserve">Visual</w:t>
            </w:r>
            <w:sdt>
              <w:sdtPr>
                <w:id w:val="1875138431"/>
                <w:tag w:val="goog_rdk_0"/>
              </w:sdtPr>
              <w:sdtContent>
                <w:r w:rsidDel="00000000" w:rsidR="00000000" w:rsidRPr="00000000">
                  <w:rPr>
                    <w:rFonts w:ascii="Gungsuh" w:cs="Gungsuh" w:eastAsia="Gungsuh" w:hAnsi="Gungsuh"/>
                    <w:sz w:val="20"/>
                    <w:szCs w:val="20"/>
                    <w:rtl w:val="0"/>
                  </w:rPr>
                  <w:t xml:space="preserve"> (≤12,5)</w:t>
                </w:r>
              </w:sdtContent>
            </w:sdt>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spacing w:line="360" w:lineRule="auto"/>
              <w:jc w:val="center"/>
              <w:rPr>
                <w:sz w:val="20"/>
                <w:szCs w:val="20"/>
              </w:rPr>
            </w:pPr>
            <w:r w:rsidDel="00000000" w:rsidR="00000000" w:rsidRPr="00000000">
              <w:rPr>
                <w:sz w:val="20"/>
                <w:szCs w:val="20"/>
                <w:rtl w:val="0"/>
              </w:rPr>
              <w:t xml:space="preserve">13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spacing w:line="360" w:lineRule="auto"/>
              <w:jc w:val="center"/>
              <w:rPr>
                <w:sz w:val="20"/>
                <w:szCs w:val="20"/>
              </w:rPr>
            </w:pPr>
            <w:r w:rsidDel="00000000" w:rsidR="00000000" w:rsidRPr="00000000">
              <w:rPr>
                <w:sz w:val="20"/>
                <w:szCs w:val="20"/>
                <w:rtl w:val="0"/>
              </w:rPr>
              <w:t xml:space="preserve">30,22</w:t>
            </w:r>
          </w:p>
        </w:tc>
      </w:tr>
      <w:tr>
        <w:trPr>
          <w:cantSplit w:val="0"/>
          <w:trHeight w:val="131"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spacing w:line="360" w:lineRule="auto"/>
              <w:rPr>
                <w:sz w:val="20"/>
                <w:szCs w:val="20"/>
              </w:rPr>
            </w:pPr>
            <w:r w:rsidDel="00000000" w:rsidR="00000000" w:rsidRPr="00000000">
              <w:rPr>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spacing w:line="360" w:lineRule="auto"/>
              <w:jc w:val="center"/>
              <w:rPr>
                <w:sz w:val="20"/>
                <w:szCs w:val="20"/>
              </w:rPr>
            </w:pPr>
            <w:r w:rsidDel="00000000" w:rsidR="00000000" w:rsidRPr="00000000">
              <w:rPr>
                <w:sz w:val="20"/>
                <w:szCs w:val="20"/>
                <w:rtl w:val="0"/>
              </w:rPr>
              <w:t xml:space="preserve">43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9">
            <w:pPr>
              <w:keepNext w:val="1"/>
              <w:spacing w:line="360" w:lineRule="auto"/>
              <w:jc w:val="center"/>
              <w:rPr>
                <w:sz w:val="20"/>
                <w:szCs w:val="20"/>
              </w:rPr>
            </w:pPr>
            <w:r w:rsidDel="00000000" w:rsidR="00000000" w:rsidRPr="00000000">
              <w:rPr>
                <w:sz w:val="20"/>
                <w:szCs w:val="20"/>
                <w:rtl w:val="0"/>
              </w:rPr>
              <w:t xml:space="preserve">100</w:t>
            </w:r>
          </w:p>
        </w:tc>
      </w:tr>
    </w:tbl>
    <w:p w:rsidR="00000000" w:rsidDel="00000000" w:rsidP="00000000" w:rsidRDefault="00000000" w:rsidRPr="00000000" w14:paraId="0000003A">
      <w:pPr>
        <w:jc w:val="both"/>
        <w:rPr>
          <w:sz w:val="20"/>
          <w:szCs w:val="20"/>
        </w:rPr>
      </w:pPr>
      <w:r w:rsidDel="00000000" w:rsidR="00000000" w:rsidRPr="00000000">
        <w:rPr>
          <w:rtl w:val="0"/>
        </w:rPr>
      </w:r>
    </w:p>
    <w:p w:rsidR="00000000" w:rsidDel="00000000" w:rsidP="00000000" w:rsidRDefault="00000000" w:rsidRPr="00000000" w14:paraId="0000003B">
      <w:pPr>
        <w:ind w:firstLine="720"/>
        <w:jc w:val="both"/>
        <w:rPr>
          <w:sz w:val="20"/>
          <w:szCs w:val="20"/>
        </w:rPr>
      </w:pPr>
      <w:r w:rsidDel="00000000" w:rsidR="00000000" w:rsidRPr="00000000">
        <w:rPr>
          <w:sz w:val="20"/>
          <w:szCs w:val="20"/>
          <w:rtl w:val="0"/>
        </w:rPr>
        <w:t xml:space="preserve">Setelah diketahui distribusi kejadian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responden, analisis dilakukan menggunakan regresi logistik biner terhadap variabel durasi kerja, intensitas pencahayaan, jarak pandang mata ke layar monitor, kelainan refraksi mata, istirahat mata, dan penggunaan alat bantu penglihatan. Hasil analisis hubungan faktor risiko dengan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disajikan pada Tabel 2.</w:t>
      </w:r>
    </w:p>
    <w:p w:rsidR="00000000" w:rsidDel="00000000" w:rsidP="00000000" w:rsidRDefault="00000000" w:rsidRPr="00000000" w14:paraId="0000003C">
      <w:pPr>
        <w:jc w:val="both"/>
        <w:rPr>
          <w:sz w:val="20"/>
          <w:szCs w:val="20"/>
        </w:rPr>
      </w:pPr>
      <w:r w:rsidDel="00000000" w:rsidR="00000000" w:rsidRPr="00000000">
        <w:rPr>
          <w:rtl w:val="0"/>
        </w:rPr>
      </w:r>
    </w:p>
    <w:p w:rsidR="00000000" w:rsidDel="00000000" w:rsidP="00000000" w:rsidRDefault="00000000" w:rsidRPr="00000000" w14:paraId="0000003D">
      <w:pPr>
        <w:jc w:val="both"/>
        <w:rPr>
          <w:sz w:val="20"/>
          <w:szCs w:val="20"/>
        </w:rPr>
      </w:pPr>
      <w:r w:rsidDel="00000000" w:rsidR="00000000" w:rsidRPr="00000000">
        <w:rPr>
          <w:b w:val="1"/>
          <w:bCs w:val="1"/>
          <w:sz w:val="20"/>
          <w:szCs w:val="20"/>
          <w:rtl w:val="0"/>
        </w:rPr>
        <w:t xml:space="preserve">Tabel 2.</w:t>
      </w:r>
      <w:r w:rsidDel="00000000" w:rsidR="00000000" w:rsidRPr="00000000">
        <w:rPr>
          <w:sz w:val="20"/>
          <w:szCs w:val="20"/>
          <w:rtl w:val="0"/>
        </w:rPr>
        <w:t xml:space="preserve"> Hasil Analisis </w:t>
      </w:r>
      <w:r w:rsidDel="00000000" w:rsidR="00000000" w:rsidRPr="00000000">
        <w:rPr>
          <w:i w:val="1"/>
          <w:iCs w:val="1"/>
          <w:sz w:val="20"/>
          <w:szCs w:val="20"/>
          <w:rtl w:val="0"/>
        </w:rPr>
        <w:t xml:space="preserve">Regresi Logistik Biner</w:t>
      </w:r>
      <w:r w:rsidDel="00000000" w:rsidR="00000000" w:rsidRPr="00000000">
        <w:rPr>
          <w:rtl w:val="0"/>
        </w:rPr>
      </w:r>
    </w:p>
    <w:tbl>
      <w:tblPr>
        <w:tblStyle w:val="Table2"/>
        <w:tblW w:w="5804.0" w:type="dxa"/>
        <w:jc w:val="left"/>
        <w:tblLayout w:type="fixed"/>
        <w:tblLook w:val="0400"/>
      </w:tblPr>
      <w:tblGrid>
        <w:gridCol w:w="4043"/>
        <w:gridCol w:w="911"/>
        <w:gridCol w:w="850"/>
        <w:tblGridChange w:id="0">
          <w:tblGrid>
            <w:gridCol w:w="4043"/>
            <w:gridCol w:w="911"/>
            <w:gridCol w:w="850"/>
          </w:tblGrid>
        </w:tblGridChange>
      </w:tblGrid>
      <w:tr>
        <w:trPr>
          <w:cantSplit w:val="0"/>
          <w:trHeight w:val="216"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widowControl w:val="1"/>
              <w:jc w:val="center"/>
              <w:rPr>
                <w:b w:val="1"/>
                <w:bCs w:val="1"/>
                <w:sz w:val="20"/>
                <w:szCs w:val="20"/>
              </w:rPr>
            </w:pPr>
            <w:r w:rsidDel="00000000" w:rsidR="00000000" w:rsidRPr="00000000">
              <w:rPr>
                <w:b w:val="1"/>
                <w:bCs w:val="1"/>
                <w:sz w:val="20"/>
                <w:szCs w:val="20"/>
                <w:rtl w:val="0"/>
              </w:rPr>
              <w:t xml:space="preserve">Variabel</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widowControl w:val="1"/>
              <w:jc w:val="center"/>
              <w:rPr>
                <w:b w:val="1"/>
                <w:bCs w:val="1"/>
                <w:i w:val="1"/>
                <w:iCs w:val="1"/>
                <w:sz w:val="20"/>
                <w:szCs w:val="20"/>
              </w:rPr>
            </w:pPr>
            <w:r w:rsidDel="00000000" w:rsidR="00000000" w:rsidRPr="00000000">
              <w:rPr>
                <w:b w:val="1"/>
                <w:bCs w:val="1"/>
                <w:i w:val="1"/>
                <w:iCs w:val="1"/>
                <w:sz w:val="20"/>
                <w:szCs w:val="20"/>
                <w:rtl w:val="0"/>
              </w:rPr>
              <w:t xml:space="preserve">p-value</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widowControl w:val="1"/>
              <w:jc w:val="center"/>
              <w:rPr>
                <w:b w:val="1"/>
                <w:bCs w:val="1"/>
                <w:i w:val="1"/>
                <w:iCs w:val="1"/>
                <w:sz w:val="20"/>
                <w:szCs w:val="20"/>
              </w:rPr>
            </w:pPr>
            <w:r w:rsidDel="00000000" w:rsidR="00000000" w:rsidRPr="00000000">
              <w:rPr>
                <w:b w:val="1"/>
                <w:bCs w:val="1"/>
                <w:i w:val="1"/>
                <w:iCs w:val="1"/>
                <w:sz w:val="20"/>
                <w:szCs w:val="20"/>
                <w:rtl w:val="0"/>
              </w:rPr>
              <w:t xml:space="preserve">OR</w:t>
            </w:r>
          </w:p>
        </w:tc>
      </w:tr>
      <w:tr>
        <w:trPr>
          <w:cantSplit w:val="0"/>
          <w:trHeight w:val="216"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widowControl w:val="1"/>
              <w:rPr>
                <w:sz w:val="20"/>
                <w:szCs w:val="20"/>
              </w:rPr>
            </w:pPr>
            <w:r w:rsidDel="00000000" w:rsidR="00000000" w:rsidRPr="00000000">
              <w:rPr>
                <w:sz w:val="20"/>
                <w:szCs w:val="20"/>
                <w:rtl w:val="0"/>
              </w:rPr>
              <w:t xml:space="preserve">Durasi Kerja</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widowControl w:val="1"/>
              <w:jc w:val="center"/>
              <w:rPr>
                <w:sz w:val="20"/>
                <w:szCs w:val="20"/>
              </w:rPr>
            </w:pPr>
            <w:r w:rsidDel="00000000" w:rsidR="00000000" w:rsidRPr="00000000">
              <w:rPr>
                <w:sz w:val="20"/>
                <w:szCs w:val="20"/>
                <w:rtl w:val="0"/>
              </w:rPr>
              <w:t xml:space="preserve">0,017</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widowControl w:val="1"/>
              <w:jc w:val="center"/>
              <w:rPr>
                <w:sz w:val="20"/>
                <w:szCs w:val="20"/>
              </w:rPr>
            </w:pPr>
            <w:r w:rsidDel="00000000" w:rsidR="00000000" w:rsidRPr="00000000">
              <w:rPr>
                <w:sz w:val="20"/>
                <w:szCs w:val="20"/>
                <w:rtl w:val="0"/>
              </w:rPr>
              <w:t xml:space="preserve">0,159</w:t>
            </w:r>
          </w:p>
        </w:tc>
      </w:tr>
      <w:tr>
        <w:trPr>
          <w:cantSplit w:val="0"/>
          <w:trHeight w:val="216"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widowControl w:val="1"/>
              <w:rPr>
                <w:sz w:val="20"/>
                <w:szCs w:val="20"/>
              </w:rPr>
            </w:pPr>
            <w:r w:rsidDel="00000000" w:rsidR="00000000" w:rsidRPr="00000000">
              <w:rPr>
                <w:sz w:val="20"/>
                <w:szCs w:val="20"/>
                <w:rtl w:val="0"/>
              </w:rPr>
              <w:t xml:space="preserve">Intensitas Pencahayaan umum</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widowControl w:val="1"/>
              <w:jc w:val="center"/>
              <w:rPr>
                <w:sz w:val="20"/>
                <w:szCs w:val="20"/>
              </w:rPr>
            </w:pPr>
            <w:r w:rsidDel="00000000" w:rsidR="00000000" w:rsidRPr="00000000">
              <w:rPr>
                <w:sz w:val="20"/>
                <w:szCs w:val="20"/>
                <w:rtl w:val="0"/>
              </w:rPr>
              <w:t xml:space="preserve">0,506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widowControl w:val="1"/>
              <w:jc w:val="center"/>
              <w:rPr>
                <w:sz w:val="20"/>
                <w:szCs w:val="20"/>
              </w:rPr>
            </w:pPr>
            <w:r w:rsidDel="00000000" w:rsidR="00000000" w:rsidRPr="00000000">
              <w:rPr>
                <w:sz w:val="20"/>
                <w:szCs w:val="20"/>
                <w:rtl w:val="0"/>
              </w:rPr>
              <w:t xml:space="preserve">0,577</w:t>
            </w:r>
          </w:p>
        </w:tc>
      </w:tr>
      <w:tr>
        <w:trPr>
          <w:cantSplit w:val="0"/>
          <w:trHeight w:val="216"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widowControl w:val="1"/>
              <w:rPr>
                <w:sz w:val="20"/>
                <w:szCs w:val="20"/>
              </w:rPr>
            </w:pPr>
            <w:r w:rsidDel="00000000" w:rsidR="00000000" w:rsidRPr="00000000">
              <w:rPr>
                <w:sz w:val="20"/>
                <w:szCs w:val="20"/>
                <w:rtl w:val="0"/>
              </w:rPr>
              <w:t xml:space="preserve">Intensitas Pencahayaan setempat </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widowControl w:val="1"/>
              <w:jc w:val="center"/>
              <w:rPr>
                <w:sz w:val="20"/>
                <w:szCs w:val="20"/>
              </w:rPr>
            </w:pPr>
            <w:r w:rsidDel="00000000" w:rsidR="00000000" w:rsidRPr="00000000">
              <w:rPr>
                <w:sz w:val="20"/>
                <w:szCs w:val="20"/>
                <w:rtl w:val="0"/>
              </w:rPr>
              <w:t xml:space="preserve">0,343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widowControl w:val="1"/>
              <w:jc w:val="center"/>
              <w:rPr>
                <w:sz w:val="20"/>
                <w:szCs w:val="20"/>
              </w:rPr>
            </w:pPr>
            <w:r w:rsidDel="00000000" w:rsidR="00000000" w:rsidRPr="00000000">
              <w:rPr>
                <w:sz w:val="20"/>
                <w:szCs w:val="20"/>
                <w:rtl w:val="0"/>
              </w:rPr>
              <w:t xml:space="preserve">0,444</w:t>
            </w:r>
          </w:p>
        </w:tc>
      </w:tr>
      <w:tr>
        <w:trPr>
          <w:cantSplit w:val="0"/>
          <w:trHeight w:val="216"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widowControl w:val="1"/>
              <w:rPr>
                <w:sz w:val="20"/>
                <w:szCs w:val="20"/>
              </w:rPr>
            </w:pPr>
            <w:r w:rsidDel="00000000" w:rsidR="00000000" w:rsidRPr="00000000">
              <w:rPr>
                <w:sz w:val="20"/>
                <w:szCs w:val="20"/>
                <w:rtl w:val="0"/>
              </w:rPr>
              <w:t xml:space="preserve">Jarak Pandang Mata ke Monitor</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widowControl w:val="1"/>
              <w:jc w:val="center"/>
              <w:rPr>
                <w:sz w:val="20"/>
                <w:szCs w:val="20"/>
              </w:rPr>
            </w:pPr>
            <w:r w:rsidDel="00000000" w:rsidR="00000000" w:rsidRPr="00000000">
              <w:rPr>
                <w:sz w:val="20"/>
                <w:szCs w:val="20"/>
                <w:rtl w:val="0"/>
              </w:rPr>
              <w:t xml:space="preserve">0,004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widowControl w:val="1"/>
              <w:jc w:val="center"/>
              <w:rPr>
                <w:sz w:val="20"/>
                <w:szCs w:val="20"/>
              </w:rPr>
            </w:pPr>
            <w:r w:rsidDel="00000000" w:rsidR="00000000" w:rsidRPr="00000000">
              <w:rPr>
                <w:sz w:val="20"/>
                <w:szCs w:val="20"/>
                <w:rtl w:val="0"/>
              </w:rPr>
              <w:t xml:space="preserve">0,082</w:t>
            </w:r>
          </w:p>
        </w:tc>
      </w:tr>
      <w:tr>
        <w:trPr>
          <w:cantSplit w:val="0"/>
          <w:trHeight w:val="216"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widowControl w:val="1"/>
              <w:rPr>
                <w:sz w:val="20"/>
                <w:szCs w:val="20"/>
              </w:rPr>
            </w:pPr>
            <w:r w:rsidDel="00000000" w:rsidR="00000000" w:rsidRPr="00000000">
              <w:rPr>
                <w:sz w:val="20"/>
                <w:szCs w:val="20"/>
                <w:rtl w:val="0"/>
              </w:rPr>
              <w:t xml:space="preserve">Kelainan Refraksi Mata</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widowControl w:val="1"/>
              <w:jc w:val="center"/>
              <w:rPr>
                <w:sz w:val="20"/>
                <w:szCs w:val="20"/>
              </w:rPr>
            </w:pPr>
            <w:r w:rsidDel="00000000" w:rsidR="00000000" w:rsidRPr="00000000">
              <w:rPr>
                <w:sz w:val="20"/>
                <w:szCs w:val="20"/>
                <w:rtl w:val="0"/>
              </w:rPr>
              <w:t xml:space="preserve">0,014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widowControl w:val="1"/>
              <w:jc w:val="center"/>
              <w:rPr>
                <w:sz w:val="20"/>
                <w:szCs w:val="20"/>
              </w:rPr>
            </w:pPr>
            <w:r w:rsidDel="00000000" w:rsidR="00000000" w:rsidRPr="00000000">
              <w:rPr>
                <w:sz w:val="20"/>
                <w:szCs w:val="20"/>
                <w:rtl w:val="0"/>
              </w:rPr>
              <w:t xml:space="preserve">0,066</w:t>
            </w:r>
          </w:p>
        </w:tc>
      </w:tr>
      <w:tr>
        <w:trPr>
          <w:cantSplit w:val="0"/>
          <w:trHeight w:val="216"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widowControl w:val="1"/>
              <w:rPr>
                <w:sz w:val="20"/>
                <w:szCs w:val="20"/>
              </w:rPr>
            </w:pPr>
            <w:r w:rsidDel="00000000" w:rsidR="00000000" w:rsidRPr="00000000">
              <w:rPr>
                <w:sz w:val="20"/>
                <w:szCs w:val="20"/>
                <w:rtl w:val="0"/>
              </w:rPr>
              <w:t xml:space="preserve">Istirahat Mata</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widowControl w:val="1"/>
              <w:jc w:val="center"/>
              <w:rPr>
                <w:sz w:val="20"/>
                <w:szCs w:val="20"/>
              </w:rPr>
            </w:pPr>
            <w:r w:rsidDel="00000000" w:rsidR="00000000" w:rsidRPr="00000000">
              <w:rPr>
                <w:sz w:val="20"/>
                <w:szCs w:val="20"/>
                <w:rtl w:val="0"/>
              </w:rPr>
              <w:t xml:space="preserve">0,516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2">
            <w:pPr>
              <w:widowControl w:val="1"/>
              <w:jc w:val="center"/>
              <w:rPr>
                <w:sz w:val="20"/>
                <w:szCs w:val="20"/>
              </w:rPr>
            </w:pPr>
            <w:r w:rsidDel="00000000" w:rsidR="00000000" w:rsidRPr="00000000">
              <w:rPr>
                <w:sz w:val="20"/>
                <w:szCs w:val="20"/>
                <w:rtl w:val="0"/>
              </w:rPr>
              <w:t xml:space="preserve">0,473</w:t>
            </w:r>
          </w:p>
        </w:tc>
      </w:tr>
      <w:tr>
        <w:trPr>
          <w:cantSplit w:val="0"/>
          <w:trHeight w:val="216" w:hRule="atLeast"/>
          <w:tblHeader w:val="0"/>
        </w:trPr>
        <w:tc>
          <w:tcPr>
            <w:tcBorders>
              <w:top w:color="cccccc" w:space="0" w:sz="6" w:val="single"/>
              <w:left w:color="000000" w:space="0" w:sz="6" w:val="single"/>
              <w:bottom w:color="cccccc"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3">
            <w:pPr>
              <w:widowControl w:val="1"/>
              <w:rPr>
                <w:sz w:val="20"/>
                <w:szCs w:val="20"/>
              </w:rPr>
            </w:pPr>
            <w:r w:rsidDel="00000000" w:rsidR="00000000" w:rsidRPr="00000000">
              <w:rPr>
                <w:sz w:val="20"/>
                <w:szCs w:val="20"/>
                <w:rtl w:val="0"/>
              </w:rPr>
              <w:t xml:space="preserve">Penggunaan Alat Bantu Penglihatan</w:t>
            </w:r>
          </w:p>
        </w:tc>
        <w:tc>
          <w:tcPr>
            <w:tcBorders>
              <w:top w:color="cccccc" w:space="0" w:sz="6" w:val="single"/>
              <w:left w:color="cccccc" w:space="0" w:sz="6" w:val="single"/>
              <w:bottom w:color="cccccc"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4">
            <w:pPr>
              <w:widowControl w:val="1"/>
              <w:jc w:val="center"/>
              <w:rPr>
                <w:sz w:val="20"/>
                <w:szCs w:val="20"/>
              </w:rPr>
            </w:pPr>
            <w:r w:rsidDel="00000000" w:rsidR="00000000" w:rsidRPr="00000000">
              <w:rPr>
                <w:sz w:val="20"/>
                <w:szCs w:val="20"/>
                <w:rtl w:val="0"/>
              </w:rPr>
              <w:t xml:space="preserve">0,046</w:t>
            </w:r>
          </w:p>
        </w:tc>
        <w:tc>
          <w:tcPr>
            <w:tcBorders>
              <w:top w:color="cccccc" w:space="0" w:sz="6" w:val="single"/>
              <w:left w:color="cccccc" w:space="0" w:sz="6" w:val="single"/>
              <w:bottom w:color="cccccc"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5">
            <w:pPr>
              <w:widowControl w:val="1"/>
              <w:jc w:val="center"/>
              <w:rPr>
                <w:sz w:val="20"/>
                <w:szCs w:val="20"/>
              </w:rPr>
            </w:pPr>
            <w:r w:rsidDel="00000000" w:rsidR="00000000" w:rsidRPr="00000000">
              <w:rPr>
                <w:sz w:val="20"/>
                <w:szCs w:val="20"/>
                <w:rtl w:val="0"/>
              </w:rPr>
              <w:t xml:space="preserve">0,110</w:t>
            </w:r>
          </w:p>
        </w:tc>
      </w:tr>
      <w:tr>
        <w:trPr>
          <w:cantSplit w:val="0"/>
          <w:trHeight w:val="216"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6">
            <w:pPr>
              <w:widowControl w:val="1"/>
              <w:rPr>
                <w:sz w:val="20"/>
                <w:szCs w:val="20"/>
              </w:rPr>
            </w:pPr>
            <w:r w:rsidDel="00000000" w:rsidR="00000000" w:rsidRPr="00000000">
              <w:rPr>
                <w:sz w:val="20"/>
                <w:szCs w:val="20"/>
                <w:rtl w:val="0"/>
              </w:rPr>
              <w:t xml:space="preserve">Lokasi kerja / kota </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7">
            <w:pPr>
              <w:widowControl w:val="1"/>
              <w:jc w:val="center"/>
              <w:rPr>
                <w:sz w:val="20"/>
                <w:szCs w:val="20"/>
              </w:rPr>
            </w:pPr>
            <w:r w:rsidDel="00000000" w:rsidR="00000000" w:rsidRPr="00000000">
              <w:rPr>
                <w:sz w:val="20"/>
                <w:szCs w:val="20"/>
                <w:rtl w:val="0"/>
              </w:rPr>
              <w:t xml:space="preserve">0,965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8">
            <w:pPr>
              <w:widowControl w:val="1"/>
              <w:jc w:val="center"/>
              <w:rPr>
                <w:sz w:val="20"/>
                <w:szCs w:val="20"/>
              </w:rPr>
            </w:pPr>
            <w:r w:rsidDel="00000000" w:rsidR="00000000" w:rsidRPr="00000000">
              <w:rPr>
                <w:sz w:val="20"/>
                <w:szCs w:val="20"/>
                <w:rtl w:val="0"/>
              </w:rPr>
              <w:t xml:space="preserve">-</w:t>
            </w:r>
          </w:p>
        </w:tc>
      </w:tr>
    </w:tbl>
    <w:p w:rsidR="00000000" w:rsidDel="00000000" w:rsidP="00000000" w:rsidRDefault="00000000" w:rsidRPr="00000000" w14:paraId="00000059">
      <w:pPr>
        <w:ind w:firstLine="720"/>
        <w:jc w:val="both"/>
        <w:rPr>
          <w:sz w:val="20"/>
          <w:szCs w:val="20"/>
        </w:rPr>
      </w:pPr>
      <w:r w:rsidDel="00000000" w:rsidR="00000000" w:rsidRPr="00000000">
        <w:rPr>
          <w:sz w:val="20"/>
          <w:szCs w:val="20"/>
          <w:rtl w:val="0"/>
        </w:rPr>
        <w:t xml:space="preserve">Hasil penelitian menunjukkan bahwa durasi kerja, jarak pandang mata ke layar monitor, dan kelainan refraksi mata memiliki hubungan yang signifikan dengan keluhan kelelahan </w:t>
      </w:r>
      <w:r w:rsidDel="00000000" w:rsidR="00000000" w:rsidRPr="00000000">
        <w:rPr>
          <w:i w:val="1"/>
          <w:iCs w:val="1"/>
          <w:sz w:val="20"/>
          <w:szCs w:val="20"/>
          <w:rtl w:val="0"/>
        </w:rPr>
        <w:t xml:space="preserve">visual (p &lt; 0,05).</w:t>
      </w:r>
      <w:r w:rsidDel="00000000" w:rsidR="00000000" w:rsidRPr="00000000">
        <w:rPr>
          <w:sz w:val="20"/>
          <w:szCs w:val="20"/>
          <w:rtl w:val="0"/>
        </w:rPr>
        <w:t xml:space="preserve"> Variabel durasi kerja memiliki nilai </w:t>
      </w:r>
      <w:r w:rsidDel="00000000" w:rsidR="00000000" w:rsidRPr="00000000">
        <w:rPr>
          <w:i w:val="1"/>
          <w:iCs w:val="1"/>
          <w:sz w:val="20"/>
          <w:szCs w:val="20"/>
          <w:rtl w:val="0"/>
        </w:rPr>
        <w:t xml:space="preserve">p = 0,017</w:t>
      </w:r>
      <w:r w:rsidDel="00000000" w:rsidR="00000000" w:rsidRPr="00000000">
        <w:rPr>
          <w:sz w:val="20"/>
          <w:szCs w:val="20"/>
          <w:rtl w:val="0"/>
        </w:rPr>
        <w:t xml:space="preserve"> yang menunjukkan adanya hubungan signifikan dengan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Karena nilai OR kurang dari 1, interpretasi dilakukan dengan menggunakan nilai kebalikannya (1/0,159 = 6,29). Hasil tersebut menunjukkan bahwa pekerja yang bekerja lebih dari 8 jam per hari memiliki odds mengalami keluhan kelelahan </w:t>
      </w:r>
      <w:r w:rsidDel="00000000" w:rsidR="00000000" w:rsidRPr="00000000">
        <w:rPr>
          <w:i w:val="1"/>
          <w:iCs w:val="1"/>
          <w:sz w:val="20"/>
          <w:szCs w:val="20"/>
          <w:rtl w:val="0"/>
        </w:rPr>
        <w:t xml:space="preserve">visual</w:t>
      </w:r>
      <w:sdt>
        <w:sdtPr>
          <w:id w:val="-477953160"/>
          <w:tag w:val="goog_rdk_1"/>
        </w:sdtPr>
        <w:sdtContent>
          <w:r w:rsidDel="00000000" w:rsidR="00000000" w:rsidRPr="00000000">
            <w:rPr>
              <w:rFonts w:ascii="Gungsuh" w:cs="Gungsuh" w:eastAsia="Gungsuh" w:hAnsi="Gungsuh"/>
              <w:sz w:val="20"/>
              <w:szCs w:val="20"/>
              <w:rtl w:val="0"/>
            </w:rPr>
            <w:t xml:space="preserve"> sebesar 6,29 kali dibandingkan pekerja yang bekerja ≤ 8 jam per hari. Hasil ini sejalan dengan penelitian Berliana &amp; Rahmayanti (2017) yang menyatakan bahwa penggunaan komputer dalam durasi yang panjang dapat meningkatkan ketegangan otot mata dan memperbesar risiko terjadinya astenopia. Hasil penelitian ini juga didukung oleh penelitian yang dilakukan oleh Agarwal et </w:t>
          </w:r>
        </w:sdtContent>
      </w:sdt>
      <w:r w:rsidDel="00000000" w:rsidR="00000000" w:rsidRPr="00000000">
        <w:rPr>
          <w:i w:val="1"/>
          <w:iCs w:val="1"/>
          <w:sz w:val="20"/>
          <w:szCs w:val="20"/>
          <w:rtl w:val="0"/>
        </w:rPr>
        <w:t xml:space="preserve">Al</w:t>
      </w:r>
      <w:r w:rsidDel="00000000" w:rsidR="00000000" w:rsidRPr="00000000">
        <w:rPr>
          <w:sz w:val="20"/>
          <w:szCs w:val="20"/>
          <w:rtl w:val="0"/>
        </w:rPr>
        <w:t xml:space="preserve"> (2013) yang menemukan bahwa seluruh keluhan mata lebih banyak dilaporkan oleh responden yang menggunakan komputer lebih dari 6 jam per hari. </w:t>
      </w:r>
    </w:p>
    <w:p w:rsidR="00000000" w:rsidDel="00000000" w:rsidP="00000000" w:rsidRDefault="00000000" w:rsidRPr="00000000" w14:paraId="0000005A">
      <w:pPr>
        <w:ind w:firstLine="720"/>
        <w:jc w:val="both"/>
        <w:rPr>
          <w:sz w:val="20"/>
          <w:szCs w:val="20"/>
        </w:rPr>
      </w:pPr>
      <w:r w:rsidDel="00000000" w:rsidR="00000000" w:rsidRPr="00000000">
        <w:rPr>
          <w:rtl w:val="0"/>
        </w:rPr>
      </w:r>
    </w:p>
    <w:p w:rsidR="00000000" w:rsidDel="00000000" w:rsidP="00000000" w:rsidRDefault="00000000" w:rsidRPr="00000000" w14:paraId="0000005B">
      <w:pPr>
        <w:ind w:firstLine="720"/>
        <w:jc w:val="both"/>
        <w:rPr>
          <w:sz w:val="20"/>
          <w:szCs w:val="20"/>
        </w:rPr>
      </w:pPr>
      <w:r w:rsidDel="00000000" w:rsidR="00000000" w:rsidRPr="00000000">
        <w:rPr>
          <w:sz w:val="20"/>
          <w:szCs w:val="20"/>
          <w:rtl w:val="0"/>
        </w:rPr>
        <w:t xml:space="preserve">Variabel jarak pandang mata ke layar monitor juga menunjukkan hubungan yang signifikan </w:t>
      </w:r>
      <w:r w:rsidDel="00000000" w:rsidR="00000000" w:rsidRPr="00000000">
        <w:rPr>
          <w:i w:val="1"/>
          <w:iCs w:val="1"/>
          <w:sz w:val="20"/>
          <w:szCs w:val="20"/>
          <w:rtl w:val="0"/>
        </w:rPr>
        <w:t xml:space="preserve">(p = 0,004).</w:t>
      </w:r>
      <w:r w:rsidDel="00000000" w:rsidR="00000000" w:rsidRPr="00000000">
        <w:rPr>
          <w:sz w:val="20"/>
          <w:szCs w:val="20"/>
          <w:rtl w:val="0"/>
        </w:rPr>
        <w:t xml:space="preserve"> Jarak monitor yang tidak ergonomis (&lt;45 cm atau &gt;60 cm) dapat meningkatkan beban akomodasi mata sehingga menyebabkan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w:t>
      </w:r>
      <w:r w:rsidDel="00000000" w:rsidR="00000000" w:rsidRPr="00000000">
        <w:rPr>
          <w:rtl w:val="0"/>
        </w:rPr>
        <w:t xml:space="preserve"> </w:t>
      </w:r>
      <w:r w:rsidDel="00000000" w:rsidR="00000000" w:rsidRPr="00000000">
        <w:rPr>
          <w:sz w:val="20"/>
          <w:szCs w:val="20"/>
          <w:rtl w:val="0"/>
        </w:rPr>
        <w:t xml:space="preserve">Karena nilai </w:t>
      </w:r>
      <w:r w:rsidDel="00000000" w:rsidR="00000000" w:rsidRPr="00000000">
        <w:rPr>
          <w:i w:val="1"/>
          <w:iCs w:val="1"/>
          <w:sz w:val="20"/>
          <w:szCs w:val="20"/>
          <w:rtl w:val="0"/>
        </w:rPr>
        <w:t xml:space="preserve">Odds Ratio</w:t>
      </w:r>
      <w:r w:rsidDel="00000000" w:rsidR="00000000" w:rsidRPr="00000000">
        <w:rPr>
          <w:sz w:val="20"/>
          <w:szCs w:val="20"/>
          <w:rtl w:val="0"/>
        </w:rPr>
        <w:t xml:space="preserve"> (OR) kurang dari 1, maka interpretasi dilakukan dengan membalik nilainya (1/0,082 = 12,20). Dengan demikian, pekerja yang memiliki jarak pandang monitor tidak ergonomis (&lt;45 cm atau &gt;60 cm) memiliki odds mengalami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sekitar 12,20 kali dibandingkan pekerja yang memiliki jarak pandang monitor ergonomis (45–60 cm). Hasil ini mendukung rekomendasi (Peraturan Menteri Ketenagakerjaan Republik Indonesia Nomor 5 Tahun 2018, 2018)  yang menyarankan jarak monitor 45–60 cm dari mata pengguna. </w:t>
      </w:r>
    </w:p>
    <w:p w:rsidR="00000000" w:rsidDel="00000000" w:rsidP="00000000" w:rsidRDefault="00000000" w:rsidRPr="00000000" w14:paraId="0000005C">
      <w:pPr>
        <w:ind w:firstLine="720"/>
        <w:jc w:val="both"/>
        <w:rPr>
          <w:sz w:val="20"/>
          <w:szCs w:val="20"/>
        </w:rPr>
      </w:pPr>
      <w:r w:rsidDel="00000000" w:rsidR="00000000" w:rsidRPr="00000000">
        <w:rPr>
          <w:rtl w:val="0"/>
        </w:rPr>
      </w:r>
    </w:p>
    <w:p w:rsidR="00000000" w:rsidDel="00000000" w:rsidP="00000000" w:rsidRDefault="00000000" w:rsidRPr="00000000" w14:paraId="0000005D">
      <w:pPr>
        <w:ind w:firstLine="720"/>
        <w:jc w:val="both"/>
        <w:rPr>
          <w:sz w:val="20"/>
          <w:szCs w:val="20"/>
        </w:rPr>
      </w:pPr>
      <w:r w:rsidDel="00000000" w:rsidR="00000000" w:rsidRPr="00000000">
        <w:rPr>
          <w:sz w:val="20"/>
          <w:szCs w:val="20"/>
          <w:rtl w:val="0"/>
        </w:rPr>
        <w:t xml:space="preserve">Selain itu, hasil kajian sistematis dan meta-analisis yang dilakukan oleh Asamene Kelelom Lema and Etsay Woldu Anbesu (2022) memperkuat temuan tersebut. Pada empat penelitian menunjukkan bahwa jarak layar yang terlalu dekat berhubungan signifikan dengan </w:t>
      </w:r>
      <w:r w:rsidDel="00000000" w:rsidR="00000000" w:rsidRPr="00000000">
        <w:rPr>
          <w:i w:val="1"/>
          <w:iCs w:val="1"/>
          <w:sz w:val="20"/>
          <w:szCs w:val="20"/>
          <w:rtl w:val="0"/>
        </w:rPr>
        <w:t xml:space="preserve">Computer Vision Syndrome</w:t>
      </w:r>
      <w:r w:rsidDel="00000000" w:rsidR="00000000" w:rsidRPr="00000000">
        <w:rPr>
          <w:sz w:val="20"/>
          <w:szCs w:val="20"/>
          <w:rtl w:val="0"/>
        </w:rPr>
        <w:t xml:space="preserve"> (CVS). Subjek yang menggunakan layar dengan jarak dekat memiliki peluang mengalami CVS sebesar 4,24 kali lebih tinggi dibandingkan subjek yang menggunakan layar dengan jarak yang lebih jauh (OR = 4,24; 95% CI: 2,33–7,71). Hasil tersebut menunjukkan bahwa jarak pandang merupakan salah satu faktor risiko penting yang konsisten ditemukan pada berbagai penelitian</w:t>
      </w:r>
    </w:p>
    <w:p w:rsidR="00000000" w:rsidDel="00000000" w:rsidP="00000000" w:rsidRDefault="00000000" w:rsidRPr="00000000" w14:paraId="0000005E">
      <w:pPr>
        <w:ind w:firstLine="720"/>
        <w:jc w:val="both"/>
        <w:rPr>
          <w:sz w:val="20"/>
          <w:szCs w:val="20"/>
        </w:rPr>
      </w:pPr>
      <w:r w:rsidDel="00000000" w:rsidR="00000000" w:rsidRPr="00000000">
        <w:rPr>
          <w:rtl w:val="0"/>
        </w:rPr>
      </w:r>
    </w:p>
    <w:p w:rsidR="00000000" w:rsidDel="00000000" w:rsidP="00000000" w:rsidRDefault="00000000" w:rsidRPr="00000000" w14:paraId="0000005F">
      <w:pPr>
        <w:ind w:firstLine="720"/>
        <w:jc w:val="both"/>
        <w:rPr>
          <w:sz w:val="20"/>
          <w:szCs w:val="20"/>
        </w:rPr>
      </w:pPr>
      <w:r w:rsidDel="00000000" w:rsidR="00000000" w:rsidRPr="00000000">
        <w:rPr>
          <w:sz w:val="20"/>
          <w:szCs w:val="20"/>
          <w:rtl w:val="0"/>
        </w:rPr>
        <w:t xml:space="preserve">Kelainan refraksi mata memiliki hubungan yang signifikan dengan kelelahan </w:t>
      </w:r>
      <w:r w:rsidDel="00000000" w:rsidR="00000000" w:rsidRPr="00000000">
        <w:rPr>
          <w:i w:val="1"/>
          <w:iCs w:val="1"/>
          <w:sz w:val="20"/>
          <w:szCs w:val="20"/>
          <w:rtl w:val="0"/>
        </w:rPr>
        <w:t xml:space="preserve">visual (p = 0,014).</w:t>
      </w:r>
      <w:r w:rsidDel="00000000" w:rsidR="00000000" w:rsidRPr="00000000">
        <w:rPr>
          <w:sz w:val="20"/>
          <w:szCs w:val="20"/>
          <w:rtl w:val="0"/>
        </w:rPr>
        <w:t xml:space="preserve"> Karena nilai </w:t>
      </w:r>
      <w:r w:rsidDel="00000000" w:rsidR="00000000" w:rsidRPr="00000000">
        <w:rPr>
          <w:i w:val="1"/>
          <w:iCs w:val="1"/>
          <w:sz w:val="20"/>
          <w:szCs w:val="20"/>
          <w:rtl w:val="0"/>
        </w:rPr>
        <w:t xml:space="preserve">Odds Ratio</w:t>
      </w:r>
      <w:r w:rsidDel="00000000" w:rsidR="00000000" w:rsidRPr="00000000">
        <w:rPr>
          <w:sz w:val="20"/>
          <w:szCs w:val="20"/>
          <w:rtl w:val="0"/>
        </w:rPr>
        <w:t xml:space="preserve"> (OR) kurang dari 1, maka interpretasi dilakukan dengan membalik nilainya (1/0,066 = 15,15). Dengan demikian, pekerja yang memiliki kelainan refraksi mata memiliki odds mengalami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sekitar 15,15 kali dibandingkan pekerja yang tidak memiliki kelainan refraksi mata.. Hasil uji menunjukkan nilai </w:t>
      </w:r>
      <w:r w:rsidDel="00000000" w:rsidR="00000000" w:rsidRPr="00000000">
        <w:rPr>
          <w:i w:val="1"/>
          <w:iCs w:val="1"/>
          <w:sz w:val="20"/>
          <w:szCs w:val="20"/>
          <w:rtl w:val="0"/>
        </w:rPr>
        <w:t xml:space="preserve">p-value s</w:t>
      </w:r>
      <w:r w:rsidDel="00000000" w:rsidR="00000000" w:rsidRPr="00000000">
        <w:rPr>
          <w:sz w:val="20"/>
          <w:szCs w:val="20"/>
          <w:rtl w:val="0"/>
        </w:rPr>
        <w:t xml:space="preserve">ebesar 0,029 (&lt;0,05), sehingga terdapat hubungan yang signifikan antara kelainan refraksi mata dan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.Temuan ini juga didukung oleh penelitian Kuswanto et al., (2021) yang menemukan adanya hubungan antara kelainan refraksi dan astenopia (kelelahan mata) dengan nilai </w:t>
      </w:r>
      <w:r w:rsidDel="00000000" w:rsidR="00000000" w:rsidRPr="00000000">
        <w:rPr>
          <w:i w:val="1"/>
          <w:iCs w:val="1"/>
          <w:sz w:val="20"/>
          <w:szCs w:val="20"/>
          <w:rtl w:val="0"/>
        </w:rPr>
        <w:t xml:space="preserve">p = 0,019</w:t>
      </w:r>
      <w:r w:rsidDel="00000000" w:rsidR="00000000" w:rsidRPr="00000000">
        <w:rPr>
          <w:sz w:val="20"/>
          <w:szCs w:val="20"/>
          <w:rtl w:val="0"/>
        </w:rPr>
        <w:t xml:space="preserve">. Individu yang memiliki kelainan refraksi cenderung mengalami peningkatan beban kerja mata saat melihat layar monitor sehingga lebih berisiko mengalami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w:t>
      </w:r>
    </w:p>
    <w:p w:rsidR="00000000" w:rsidDel="00000000" w:rsidP="00000000" w:rsidRDefault="00000000" w:rsidRPr="00000000" w14:paraId="00000060">
      <w:pPr>
        <w:jc w:val="both"/>
        <w:rPr>
          <w:sz w:val="20"/>
          <w:szCs w:val="20"/>
        </w:rPr>
      </w:pPr>
      <w:r w:rsidDel="00000000" w:rsidR="00000000" w:rsidRPr="00000000">
        <w:rPr>
          <w:rtl w:val="0"/>
        </w:rPr>
      </w:r>
    </w:p>
    <w:p w:rsidR="00000000" w:rsidDel="00000000" w:rsidP="00000000" w:rsidRDefault="00000000" w:rsidRPr="00000000" w14:paraId="00000061">
      <w:pPr>
        <w:ind w:firstLine="720"/>
        <w:jc w:val="both"/>
        <w:rPr>
          <w:sz w:val="20"/>
          <w:szCs w:val="20"/>
        </w:rPr>
      </w:pPr>
      <w:r w:rsidDel="00000000" w:rsidR="00000000" w:rsidRPr="00000000">
        <w:rPr>
          <w:sz w:val="20"/>
          <w:szCs w:val="20"/>
          <w:rtl w:val="0"/>
        </w:rPr>
        <w:t xml:space="preserve">Sebaliknya intensitas pencahayaan tidak memiliki hubungan yang signifikan dengan kelelahan </w:t>
      </w:r>
      <w:r w:rsidDel="00000000" w:rsidR="00000000" w:rsidRPr="00000000">
        <w:rPr>
          <w:i w:val="1"/>
          <w:iCs w:val="1"/>
          <w:sz w:val="20"/>
          <w:szCs w:val="20"/>
          <w:rtl w:val="0"/>
        </w:rPr>
        <w:t xml:space="preserve">visual (p = 0,506) </w:t>
      </w:r>
      <w:r w:rsidDel="00000000" w:rsidR="00000000" w:rsidRPr="00000000">
        <w:rPr>
          <w:sz w:val="20"/>
          <w:szCs w:val="20"/>
          <w:rtl w:val="0"/>
        </w:rPr>
        <w:t xml:space="preserve">untuk pencahayaan umum dan (</w:t>
      </w:r>
      <w:r w:rsidDel="00000000" w:rsidR="00000000" w:rsidRPr="00000000">
        <w:rPr>
          <w:i w:val="1"/>
          <w:iCs w:val="1"/>
          <w:sz w:val="20"/>
          <w:szCs w:val="20"/>
          <w:rtl w:val="0"/>
        </w:rPr>
        <w:t xml:space="preserve">p = 0,343)</w:t>
      </w:r>
      <w:r w:rsidDel="00000000" w:rsidR="00000000" w:rsidRPr="00000000">
        <w:rPr>
          <w:sz w:val="20"/>
          <w:szCs w:val="20"/>
          <w:rtl w:val="0"/>
        </w:rPr>
        <w:t xml:space="preserve"> untuk pencahayaan setempat. Hasil yang didapatkan sejalan dengan penelitian yang dilakukan oleh Yee et al., (2024)  yang menunjukkan bahwa kondisi pencahayaan yang buruk (</w:t>
      </w:r>
      <w:r w:rsidDel="00000000" w:rsidR="00000000" w:rsidRPr="00000000">
        <w:rPr>
          <w:i w:val="1"/>
          <w:iCs w:val="1"/>
          <w:sz w:val="20"/>
          <w:szCs w:val="20"/>
          <w:rtl w:val="0"/>
        </w:rPr>
        <w:t xml:space="preserve">poor lighting</w:t>
      </w:r>
      <w:r w:rsidDel="00000000" w:rsidR="00000000" w:rsidRPr="00000000">
        <w:rPr>
          <w:sz w:val="20"/>
          <w:szCs w:val="20"/>
          <w:rtl w:val="0"/>
        </w:rPr>
        <w:t xml:space="preserve">) tidak memiliki hubungan yang signifikan terhadap kejadian </w:t>
      </w:r>
      <w:r w:rsidDel="00000000" w:rsidR="00000000" w:rsidRPr="00000000">
        <w:rPr>
          <w:i w:val="1"/>
          <w:iCs w:val="1"/>
          <w:sz w:val="20"/>
          <w:szCs w:val="20"/>
          <w:rtl w:val="0"/>
        </w:rPr>
        <w:t xml:space="preserve">Computer Vision Syndrome</w:t>
      </w:r>
      <w:r w:rsidDel="00000000" w:rsidR="00000000" w:rsidRPr="00000000">
        <w:rPr>
          <w:sz w:val="20"/>
          <w:szCs w:val="20"/>
          <w:rtl w:val="0"/>
        </w:rPr>
        <w:t xml:space="preserve"> (CVS), dengan </w:t>
      </w:r>
      <w:r w:rsidDel="00000000" w:rsidR="00000000" w:rsidRPr="00000000">
        <w:rPr>
          <w:i w:val="1"/>
          <w:iCs w:val="1"/>
          <w:sz w:val="20"/>
          <w:szCs w:val="20"/>
          <w:rtl w:val="0"/>
        </w:rPr>
        <w:t xml:space="preserve">nilai p-value</w:t>
      </w:r>
      <w:r w:rsidDel="00000000" w:rsidR="00000000" w:rsidRPr="00000000">
        <w:rPr>
          <w:sz w:val="20"/>
          <w:szCs w:val="20"/>
          <w:rtl w:val="0"/>
        </w:rPr>
        <w:t xml:space="preserve"> sebesar 0,70.</w:t>
      </w:r>
    </w:p>
    <w:p w:rsidR="00000000" w:rsidDel="00000000" w:rsidP="00000000" w:rsidRDefault="00000000" w:rsidRPr="00000000" w14:paraId="00000062">
      <w:pPr>
        <w:ind w:firstLine="720"/>
        <w:jc w:val="both"/>
        <w:rPr>
          <w:sz w:val="20"/>
          <w:szCs w:val="20"/>
        </w:rPr>
      </w:pPr>
      <w:r w:rsidDel="00000000" w:rsidR="00000000" w:rsidRPr="00000000">
        <w:rPr>
          <w:rtl w:val="0"/>
        </w:rPr>
      </w:r>
    </w:p>
    <w:p w:rsidR="00000000" w:rsidDel="00000000" w:rsidP="00000000" w:rsidRDefault="00000000" w:rsidRPr="00000000" w14:paraId="00000063">
      <w:pPr>
        <w:ind w:firstLine="720"/>
        <w:jc w:val="both"/>
        <w:rPr>
          <w:sz w:val="20"/>
          <w:szCs w:val="20"/>
        </w:rPr>
      </w:pPr>
      <w:r w:rsidDel="00000000" w:rsidR="00000000" w:rsidRPr="00000000">
        <w:rPr>
          <w:i w:val="1"/>
          <w:iCs w:val="1"/>
          <w:sz w:val="20"/>
          <w:szCs w:val="20"/>
          <w:rtl w:val="0"/>
        </w:rPr>
        <w:t xml:space="preserve"> </w:t>
      </w:r>
      <w:r w:rsidDel="00000000" w:rsidR="00000000" w:rsidRPr="00000000">
        <w:rPr>
          <w:sz w:val="20"/>
          <w:szCs w:val="20"/>
          <w:rtl w:val="0"/>
        </w:rPr>
        <w:t xml:space="preserve">Istirahat mata, penggunaan alat bantu penglihatan, dan lokasi kerja tidak menunjukkan hubungan yang signifikan dengan kelelahan </w:t>
      </w:r>
      <w:r w:rsidDel="00000000" w:rsidR="00000000" w:rsidRPr="00000000">
        <w:rPr>
          <w:i w:val="1"/>
          <w:iCs w:val="1"/>
          <w:sz w:val="20"/>
          <w:szCs w:val="20"/>
          <w:rtl w:val="0"/>
        </w:rPr>
        <w:t xml:space="preserve">visual (p &gt; 0,05).</w:t>
      </w:r>
      <w:r w:rsidDel="00000000" w:rsidR="00000000" w:rsidRPr="00000000">
        <w:rPr>
          <w:sz w:val="20"/>
          <w:szCs w:val="20"/>
          <w:rtl w:val="0"/>
        </w:rPr>
        <w:t xml:space="preserve"> Tidak adanya hubungan lokasi kerja dengan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diduga karena seluruh kantor menerapkan standar operasional, jenis pekerjaan, dan fasilitas kerja yang relatif seragam sehingga paparan faktor risiko </w:t>
      </w:r>
      <w:r w:rsidDel="00000000" w:rsidR="00000000" w:rsidRPr="00000000">
        <w:rPr>
          <w:i w:val="1"/>
          <w:iCs w:val="1"/>
          <w:sz w:val="20"/>
          <w:szCs w:val="20"/>
          <w:rtl w:val="0"/>
        </w:rPr>
        <w:t xml:space="preserve">visual</w:t>
      </w:r>
      <w:r w:rsidDel="00000000" w:rsidR="00000000" w:rsidRPr="00000000">
        <w:rPr>
          <w:sz w:val="20"/>
          <w:szCs w:val="20"/>
          <w:rtl w:val="0"/>
        </w:rPr>
        <w:t xml:space="preserve"> antar lokasi tidak jauh berbeda.</w:t>
      </w:r>
    </w:p>
    <w:p w:rsidR="00000000" w:rsidDel="00000000" w:rsidP="00000000" w:rsidRDefault="00000000" w:rsidRPr="00000000" w14:paraId="00000064">
      <w:pPr>
        <w:ind w:firstLine="720"/>
        <w:jc w:val="both"/>
        <w:rPr>
          <w:sz w:val="20"/>
          <w:szCs w:val="20"/>
        </w:rPr>
      </w:pPr>
      <w:r w:rsidDel="00000000" w:rsidR="00000000" w:rsidRPr="00000000">
        <w:rPr>
          <w:rtl w:val="0"/>
        </w:rPr>
      </w:r>
    </w:p>
    <w:p w:rsidR="00000000" w:rsidDel="00000000" w:rsidP="00000000" w:rsidRDefault="00000000" w:rsidRPr="00000000" w14:paraId="00000065">
      <w:pPr>
        <w:ind w:firstLine="720"/>
        <w:jc w:val="both"/>
        <w:rPr>
          <w:sz w:val="20"/>
          <w:szCs w:val="20"/>
        </w:rPr>
      </w:pPr>
      <w:r w:rsidDel="00000000" w:rsidR="00000000" w:rsidRPr="00000000">
        <w:rPr>
          <w:sz w:val="20"/>
          <w:szCs w:val="20"/>
          <w:rtl w:val="0"/>
        </w:rPr>
        <w:t xml:space="preserve">Setelah dilakukan analisis bivariat, selanjutnya dilakukan analisis multivariat menggunakan regresi logistik biner untuk mengetahui hubungan seluruh variabel independen secara simultan terhadap kejadian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Analisis ini dilakukan dengan memasukkan variabel yang memenuhi kriteria seleksi kandidat, yaitu memiliki nilai </w:t>
      </w:r>
      <w:r w:rsidDel="00000000" w:rsidR="00000000" w:rsidRPr="00000000">
        <w:rPr>
          <w:i w:val="1"/>
          <w:iCs w:val="1"/>
          <w:sz w:val="20"/>
          <w:szCs w:val="20"/>
          <w:rtl w:val="0"/>
        </w:rPr>
        <w:t xml:space="preserve">p-value</w:t>
      </w:r>
      <w:r w:rsidDel="00000000" w:rsidR="00000000" w:rsidRPr="00000000">
        <w:rPr>
          <w:sz w:val="20"/>
          <w:szCs w:val="20"/>
          <w:rtl w:val="0"/>
        </w:rPr>
        <w:t xml:space="preserve"> &lt; 0,25 pada analisis bivariat sesuai dengan pendapat Hosmer, David W. &amp; Lemeshow (2013). Kriteria tersebut digunakan karena variabel yang belum menunjukkan hubungan bermakna pada analisis bivariat masih berpotensi menjadi signifikan setelah dianalisis secara bersama-sama dengan variabel lain sebagai </w:t>
      </w:r>
      <w:r w:rsidDel="00000000" w:rsidR="00000000" w:rsidRPr="00000000">
        <w:rPr>
          <w:i w:val="1"/>
          <w:iCs w:val="1"/>
          <w:sz w:val="20"/>
          <w:szCs w:val="20"/>
          <w:rtl w:val="0"/>
        </w:rPr>
        <w:t xml:space="preserve">confounding</w:t>
      </w:r>
      <w:r w:rsidDel="00000000" w:rsidR="00000000" w:rsidRPr="00000000">
        <w:rPr>
          <w:sz w:val="20"/>
          <w:szCs w:val="20"/>
          <w:rtl w:val="0"/>
        </w:rPr>
        <w:t xml:space="preserve"> atau prediktor. Oleh karena itu, variabel yang dimasukkan ke dalam model regresi logistik multivariat adalah durasi kerja (</w:t>
      </w:r>
      <w:r w:rsidDel="00000000" w:rsidR="00000000" w:rsidRPr="00000000">
        <w:rPr>
          <w:i w:val="1"/>
          <w:iCs w:val="1"/>
          <w:sz w:val="20"/>
          <w:szCs w:val="20"/>
          <w:rtl w:val="0"/>
        </w:rPr>
        <w:t xml:space="preserve">p = 0,017</w:t>
      </w:r>
      <w:r w:rsidDel="00000000" w:rsidR="00000000" w:rsidRPr="00000000">
        <w:rPr>
          <w:sz w:val="20"/>
          <w:szCs w:val="20"/>
          <w:rtl w:val="0"/>
        </w:rPr>
        <w:t xml:space="preserve">), jarak pandang ke layar monitor </w:t>
      </w:r>
      <w:r w:rsidDel="00000000" w:rsidR="00000000" w:rsidRPr="00000000">
        <w:rPr>
          <w:i w:val="1"/>
          <w:iCs w:val="1"/>
          <w:sz w:val="20"/>
          <w:szCs w:val="20"/>
          <w:rtl w:val="0"/>
        </w:rPr>
        <w:t xml:space="preserve">(p = 0,004</w:t>
      </w:r>
      <w:r w:rsidDel="00000000" w:rsidR="00000000" w:rsidRPr="00000000">
        <w:rPr>
          <w:sz w:val="20"/>
          <w:szCs w:val="20"/>
          <w:rtl w:val="0"/>
        </w:rPr>
        <w:t xml:space="preserve">), kelainan refraksi </w:t>
      </w:r>
      <w:r w:rsidDel="00000000" w:rsidR="00000000" w:rsidRPr="00000000">
        <w:rPr>
          <w:i w:val="1"/>
          <w:iCs w:val="1"/>
          <w:sz w:val="20"/>
          <w:szCs w:val="20"/>
          <w:rtl w:val="0"/>
        </w:rPr>
        <w:t xml:space="preserve">(p = 0,014),</w:t>
      </w:r>
      <w:r w:rsidDel="00000000" w:rsidR="00000000" w:rsidRPr="00000000">
        <w:rPr>
          <w:sz w:val="20"/>
          <w:szCs w:val="20"/>
          <w:rtl w:val="0"/>
        </w:rPr>
        <w:t xml:space="preserve"> dan penggunaan alat bantu mata (</w:t>
      </w:r>
      <w:r w:rsidDel="00000000" w:rsidR="00000000" w:rsidRPr="00000000">
        <w:rPr>
          <w:i w:val="1"/>
          <w:iCs w:val="1"/>
          <w:sz w:val="20"/>
          <w:szCs w:val="20"/>
          <w:rtl w:val="0"/>
        </w:rPr>
        <w:t xml:space="preserve">p = 0,046).</w:t>
      </w:r>
      <w:r w:rsidDel="00000000" w:rsidR="00000000" w:rsidRPr="00000000">
        <w:rPr>
          <w:sz w:val="20"/>
          <w:szCs w:val="20"/>
          <w:rtl w:val="0"/>
        </w:rPr>
        <w:t xml:space="preserve"> Selanjutnya, untuk mengetahui apakah seluruh variabel independen tersebut secara bersama-sama berhubungan dengan kejadian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dilakukan uji serentak menggunakan </w:t>
      </w:r>
      <w:r w:rsidDel="00000000" w:rsidR="00000000" w:rsidRPr="00000000">
        <w:rPr>
          <w:i w:val="1"/>
          <w:iCs w:val="1"/>
          <w:sz w:val="20"/>
          <w:szCs w:val="20"/>
          <w:rtl w:val="0"/>
        </w:rPr>
        <w:t xml:space="preserve">Omnibus Tests of Model Coefficients,</w:t>
      </w:r>
      <w:r w:rsidDel="00000000" w:rsidR="00000000" w:rsidRPr="00000000">
        <w:rPr>
          <w:sz w:val="20"/>
          <w:szCs w:val="20"/>
          <w:rtl w:val="0"/>
        </w:rPr>
        <w:t xml:space="preserve"> yang hasilnya disajikan pada Tabel 3.</w:t>
      </w:r>
    </w:p>
    <w:p w:rsidR="00000000" w:rsidDel="00000000" w:rsidP="00000000" w:rsidRDefault="00000000" w:rsidRPr="00000000" w14:paraId="00000066">
      <w:pPr>
        <w:jc w:val="both"/>
        <w:rPr>
          <w:sz w:val="20"/>
          <w:szCs w:val="20"/>
        </w:rPr>
      </w:pPr>
      <w:r w:rsidDel="00000000" w:rsidR="00000000" w:rsidRPr="00000000">
        <w:rPr>
          <w:rtl w:val="0"/>
        </w:rPr>
      </w:r>
    </w:p>
    <w:p w:rsidR="00000000" w:rsidDel="00000000" w:rsidP="00000000" w:rsidRDefault="00000000" w:rsidRPr="00000000" w14:paraId="00000067">
      <w:pPr>
        <w:jc w:val="both"/>
        <w:rPr>
          <w:sz w:val="20"/>
          <w:szCs w:val="20"/>
        </w:rPr>
      </w:pPr>
      <w:r w:rsidDel="00000000" w:rsidR="00000000" w:rsidRPr="00000000">
        <w:rPr>
          <w:b w:val="1"/>
          <w:bCs w:val="1"/>
          <w:sz w:val="20"/>
          <w:szCs w:val="20"/>
          <w:rtl w:val="0"/>
        </w:rPr>
        <w:t xml:space="preserve">Tabel 3</w:t>
      </w:r>
      <w:r w:rsidDel="00000000" w:rsidR="00000000" w:rsidRPr="00000000">
        <w:rPr>
          <w:sz w:val="20"/>
          <w:szCs w:val="20"/>
          <w:rtl w:val="0"/>
        </w:rPr>
        <w:t xml:space="preserve">. Hasil Uji Serentak (</w:t>
      </w:r>
      <w:r w:rsidDel="00000000" w:rsidR="00000000" w:rsidRPr="00000000">
        <w:rPr>
          <w:i w:val="1"/>
          <w:iCs w:val="1"/>
          <w:sz w:val="20"/>
          <w:szCs w:val="20"/>
          <w:rtl w:val="0"/>
        </w:rPr>
        <w:t xml:space="preserve">Omnibus Tests of Model Coefficients</w:t>
      </w:r>
      <w:r w:rsidDel="00000000" w:rsidR="00000000" w:rsidRPr="00000000">
        <w:rPr>
          <w:sz w:val="20"/>
          <w:szCs w:val="20"/>
          <w:rtl w:val="0"/>
        </w:rPr>
        <w:t xml:space="preserve">)</w:t>
      </w:r>
    </w:p>
    <w:tbl>
      <w:tblPr>
        <w:tblStyle w:val="Table3"/>
        <w:tblW w:w="5490.0" w:type="dxa"/>
        <w:jc w:val="left"/>
        <w:tblLayout w:type="fixed"/>
        <w:tblLook w:val="0400"/>
      </w:tblPr>
      <w:tblGrid>
        <w:gridCol w:w="1355"/>
        <w:gridCol w:w="1629"/>
        <w:gridCol w:w="1312"/>
        <w:gridCol w:w="1194"/>
        <w:tblGridChange w:id="0">
          <w:tblGrid>
            <w:gridCol w:w="1355"/>
            <w:gridCol w:w="1629"/>
            <w:gridCol w:w="1312"/>
            <w:gridCol w:w="1194"/>
          </w:tblGrid>
        </w:tblGridChange>
      </w:tblGrid>
      <w:tr>
        <w:trPr>
          <w:cantSplit w:val="0"/>
          <w:trHeight w:val="213"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8">
            <w:pPr>
              <w:jc w:val="center"/>
              <w:rPr>
                <w:b w:val="1"/>
                <w:bCs w:val="1"/>
                <w:sz w:val="20"/>
                <w:szCs w:val="20"/>
              </w:rPr>
            </w:pPr>
            <w:r w:rsidDel="00000000" w:rsidR="00000000" w:rsidRPr="00000000">
              <w:rPr>
                <w:b w:val="1"/>
                <w:bCs w:val="1"/>
                <w:sz w:val="20"/>
                <w:szCs w:val="20"/>
                <w:rtl w:val="0"/>
              </w:rPr>
              <w:t xml:space="preserve">Uji</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9">
            <w:pPr>
              <w:jc w:val="center"/>
              <w:rPr>
                <w:b w:val="1"/>
                <w:bCs w:val="1"/>
                <w:sz w:val="20"/>
                <w:szCs w:val="20"/>
              </w:rPr>
            </w:pPr>
            <w:r w:rsidDel="00000000" w:rsidR="00000000" w:rsidRPr="00000000">
              <w:rPr>
                <w:b w:val="1"/>
                <w:bCs w:val="1"/>
                <w:sz w:val="20"/>
                <w:szCs w:val="20"/>
                <w:rtl w:val="0"/>
              </w:rPr>
              <w:t xml:space="preserve">Chi-square</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A">
            <w:pPr>
              <w:jc w:val="center"/>
              <w:rPr>
                <w:b w:val="1"/>
                <w:bCs w:val="1"/>
                <w:sz w:val="20"/>
                <w:szCs w:val="20"/>
              </w:rPr>
            </w:pPr>
            <w:r w:rsidDel="00000000" w:rsidR="00000000" w:rsidRPr="00000000">
              <w:rPr>
                <w:b w:val="1"/>
                <w:bCs w:val="1"/>
                <w:sz w:val="20"/>
                <w:szCs w:val="20"/>
                <w:rtl w:val="0"/>
              </w:rPr>
              <w:t xml:space="preserve">Df</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B">
            <w:pPr>
              <w:jc w:val="center"/>
              <w:rPr>
                <w:b w:val="1"/>
                <w:bCs w:val="1"/>
                <w:sz w:val="20"/>
                <w:szCs w:val="20"/>
              </w:rPr>
            </w:pPr>
            <w:r w:rsidDel="00000000" w:rsidR="00000000" w:rsidRPr="00000000">
              <w:rPr>
                <w:b w:val="1"/>
                <w:bCs w:val="1"/>
                <w:sz w:val="20"/>
                <w:szCs w:val="20"/>
                <w:rtl w:val="0"/>
              </w:rPr>
              <w:t xml:space="preserve">Sig.</w:t>
            </w:r>
          </w:p>
        </w:tc>
      </w:tr>
      <w:tr>
        <w:trPr>
          <w:cantSplit w:val="0"/>
          <w:trHeight w:val="213"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C">
            <w:pPr>
              <w:jc w:val="center"/>
              <w:rPr>
                <w:sz w:val="20"/>
                <w:szCs w:val="20"/>
              </w:rPr>
            </w:pPr>
            <w:r w:rsidDel="00000000" w:rsidR="00000000" w:rsidRPr="00000000">
              <w:rPr>
                <w:sz w:val="20"/>
                <w:szCs w:val="20"/>
                <w:rtl w:val="0"/>
              </w:rPr>
              <w:t xml:space="preserve">Step</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D">
            <w:pPr>
              <w:jc w:val="center"/>
              <w:rPr>
                <w:sz w:val="20"/>
                <w:szCs w:val="20"/>
              </w:rPr>
            </w:pPr>
            <w:r w:rsidDel="00000000" w:rsidR="00000000" w:rsidRPr="00000000">
              <w:rPr>
                <w:sz w:val="20"/>
                <w:szCs w:val="20"/>
                <w:rtl w:val="0"/>
              </w:rPr>
              <w:t xml:space="preserve">19,179</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F">
            <w:pPr>
              <w:jc w:val="center"/>
              <w:rPr>
                <w:sz w:val="20"/>
                <w:szCs w:val="20"/>
              </w:rPr>
            </w:pPr>
            <w:r w:rsidDel="00000000" w:rsidR="00000000" w:rsidRPr="00000000">
              <w:rPr>
                <w:sz w:val="20"/>
                <w:szCs w:val="20"/>
                <w:rtl w:val="0"/>
              </w:rPr>
              <w:t xml:space="preserve">0,001</w:t>
            </w:r>
          </w:p>
        </w:tc>
      </w:tr>
      <w:tr>
        <w:trPr>
          <w:cantSplit w:val="0"/>
          <w:trHeight w:val="213"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0">
            <w:pPr>
              <w:jc w:val="center"/>
              <w:rPr>
                <w:sz w:val="20"/>
                <w:szCs w:val="20"/>
              </w:rPr>
            </w:pPr>
            <w:r w:rsidDel="00000000" w:rsidR="00000000" w:rsidRPr="00000000">
              <w:rPr>
                <w:sz w:val="20"/>
                <w:szCs w:val="20"/>
                <w:rtl w:val="0"/>
              </w:rPr>
              <w:t xml:space="preserve">Block</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1">
            <w:pPr>
              <w:jc w:val="center"/>
              <w:rPr>
                <w:sz w:val="20"/>
                <w:szCs w:val="20"/>
              </w:rPr>
            </w:pPr>
            <w:r w:rsidDel="00000000" w:rsidR="00000000" w:rsidRPr="00000000">
              <w:rPr>
                <w:sz w:val="20"/>
                <w:szCs w:val="20"/>
                <w:rtl w:val="0"/>
              </w:rPr>
              <w:t xml:space="preserve">19,179</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3">
            <w:pPr>
              <w:jc w:val="center"/>
              <w:rPr>
                <w:sz w:val="20"/>
                <w:szCs w:val="20"/>
              </w:rPr>
            </w:pPr>
            <w:r w:rsidDel="00000000" w:rsidR="00000000" w:rsidRPr="00000000">
              <w:rPr>
                <w:sz w:val="20"/>
                <w:szCs w:val="20"/>
                <w:rtl w:val="0"/>
              </w:rPr>
              <w:t xml:space="preserve">0,001</w:t>
            </w:r>
          </w:p>
        </w:tc>
      </w:tr>
      <w:tr>
        <w:trPr>
          <w:cantSplit w:val="0"/>
          <w:trHeight w:val="213"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4">
            <w:pPr>
              <w:jc w:val="center"/>
              <w:rPr>
                <w:sz w:val="20"/>
                <w:szCs w:val="20"/>
              </w:rPr>
            </w:pPr>
            <w:r w:rsidDel="00000000" w:rsidR="00000000" w:rsidRPr="00000000">
              <w:rPr>
                <w:sz w:val="20"/>
                <w:szCs w:val="20"/>
                <w:rtl w:val="0"/>
              </w:rPr>
              <w:t xml:space="preserve">Model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5">
            <w:pPr>
              <w:jc w:val="center"/>
              <w:rPr>
                <w:sz w:val="20"/>
                <w:szCs w:val="20"/>
              </w:rPr>
            </w:pPr>
            <w:r w:rsidDel="00000000" w:rsidR="00000000" w:rsidRPr="00000000">
              <w:rPr>
                <w:sz w:val="20"/>
                <w:szCs w:val="20"/>
                <w:rtl w:val="0"/>
              </w:rPr>
              <w:t xml:space="preserve">19,179</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77">
            <w:pPr>
              <w:jc w:val="center"/>
              <w:rPr>
                <w:sz w:val="20"/>
                <w:szCs w:val="20"/>
              </w:rPr>
            </w:pPr>
            <w:r w:rsidDel="00000000" w:rsidR="00000000" w:rsidRPr="00000000">
              <w:rPr>
                <w:sz w:val="20"/>
                <w:szCs w:val="20"/>
                <w:rtl w:val="0"/>
              </w:rPr>
              <w:t xml:space="preserve">0,001</w:t>
            </w:r>
          </w:p>
        </w:tc>
      </w:tr>
    </w:tbl>
    <w:p w:rsidR="00000000" w:rsidDel="00000000" w:rsidP="00000000" w:rsidRDefault="00000000" w:rsidRPr="00000000" w14:paraId="00000078">
      <w:pPr>
        <w:jc w:val="both"/>
        <w:rPr>
          <w:sz w:val="20"/>
          <w:szCs w:val="20"/>
        </w:rPr>
      </w:pPr>
      <w:r w:rsidDel="00000000" w:rsidR="00000000" w:rsidRPr="00000000">
        <w:rPr>
          <w:rtl w:val="0"/>
        </w:rPr>
      </w:r>
    </w:p>
    <w:p w:rsidR="00000000" w:rsidDel="00000000" w:rsidP="00000000" w:rsidRDefault="00000000" w:rsidRPr="00000000" w14:paraId="00000079">
      <w:pPr>
        <w:ind w:firstLine="720"/>
        <w:jc w:val="both"/>
        <w:rPr>
          <w:sz w:val="20"/>
          <w:szCs w:val="20"/>
        </w:rPr>
      </w:pPr>
      <w:r w:rsidDel="00000000" w:rsidR="00000000" w:rsidRPr="00000000">
        <w:rPr>
          <w:sz w:val="20"/>
          <w:szCs w:val="20"/>
          <w:rtl w:val="0"/>
        </w:rPr>
        <w:t xml:space="preserve">Hasil uji serentak menunjukkan nilai </w:t>
      </w:r>
      <w:r w:rsidDel="00000000" w:rsidR="00000000" w:rsidRPr="00000000">
        <w:rPr>
          <w:i w:val="1"/>
          <w:iCs w:val="1"/>
          <w:sz w:val="20"/>
          <w:szCs w:val="20"/>
          <w:rtl w:val="0"/>
        </w:rPr>
        <w:t xml:space="preserve">p = 0,001 (p &lt; 0,05),</w:t>
      </w:r>
      <w:r w:rsidDel="00000000" w:rsidR="00000000" w:rsidRPr="00000000">
        <w:rPr>
          <w:sz w:val="20"/>
          <w:szCs w:val="20"/>
          <w:rtl w:val="0"/>
        </w:rPr>
        <w:t xml:space="preserve"> yang berarti seluruh variabel independen secara simultan berhubungan dengan kejadian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w:t>
      </w:r>
      <w:r w:rsidDel="00000000" w:rsidR="00000000" w:rsidRPr="00000000">
        <w:rPr>
          <w:rtl w:val="0"/>
        </w:rPr>
        <w:t xml:space="preserve"> </w:t>
      </w:r>
      <w:r w:rsidDel="00000000" w:rsidR="00000000" w:rsidRPr="00000000">
        <w:rPr>
          <w:sz w:val="20"/>
          <w:szCs w:val="20"/>
          <w:rtl w:val="0"/>
        </w:rPr>
        <w:t xml:space="preserve">Hal ini menunjukkan keempat variabel independen yang dimasukkan secara bersama-sama memberikan kontribusi dalam menjelaskan kejadian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sehingga model layak untuk dianalisis lebih lanjut.. Hasil penelitian ini juga didukung oleh penelitian Hernayanti &amp; Kurniawidjaja (2022) yang menggunakan analisis regresi logistik untuk menilai pengaruh berbagai faktor individu terhadap kejadian </w:t>
      </w:r>
      <w:r w:rsidDel="00000000" w:rsidR="00000000" w:rsidRPr="00000000">
        <w:rPr>
          <w:i w:val="1"/>
          <w:iCs w:val="1"/>
          <w:sz w:val="20"/>
          <w:szCs w:val="20"/>
          <w:rtl w:val="0"/>
        </w:rPr>
        <w:t xml:space="preserve">fatigue</w:t>
      </w:r>
      <w:r w:rsidDel="00000000" w:rsidR="00000000" w:rsidRPr="00000000">
        <w:rPr>
          <w:sz w:val="20"/>
          <w:szCs w:val="20"/>
          <w:rtl w:val="0"/>
        </w:rPr>
        <w:t xml:space="preserve"> pada pekerja. Penelitian tersebut menunjukkan bahwa beberapa faktor dapat secara simultan memengaruhi terjadinya </w:t>
      </w:r>
      <w:r w:rsidDel="00000000" w:rsidR="00000000" w:rsidRPr="00000000">
        <w:rPr>
          <w:i w:val="1"/>
          <w:iCs w:val="1"/>
          <w:sz w:val="20"/>
          <w:szCs w:val="20"/>
          <w:rtl w:val="0"/>
        </w:rPr>
        <w:t xml:space="preserve">fatigue</w:t>
      </w:r>
      <w:r w:rsidDel="00000000" w:rsidR="00000000" w:rsidRPr="00000000">
        <w:rPr>
          <w:sz w:val="20"/>
          <w:szCs w:val="20"/>
          <w:rtl w:val="0"/>
        </w:rPr>
        <w:t xml:space="preserve">, karena hasil uji serentak menunjukkan model yang signifikan </w:t>
      </w:r>
      <w:r w:rsidDel="00000000" w:rsidR="00000000" w:rsidRPr="00000000">
        <w:rPr>
          <w:i w:val="1"/>
          <w:iCs w:val="1"/>
          <w:sz w:val="20"/>
          <w:szCs w:val="20"/>
          <w:rtl w:val="0"/>
        </w:rPr>
        <w:t xml:space="preserve">(p &lt; 0,05).</w:t>
      </w:r>
      <w:r w:rsidDel="00000000" w:rsidR="00000000" w:rsidRPr="00000000">
        <w:rPr>
          <w:sz w:val="20"/>
          <w:szCs w:val="20"/>
          <w:rtl w:val="0"/>
        </w:rPr>
        <w:t xml:space="preserve"> </w:t>
      </w:r>
    </w:p>
    <w:p w:rsidR="00000000" w:rsidDel="00000000" w:rsidP="00000000" w:rsidRDefault="00000000" w:rsidRPr="00000000" w14:paraId="0000007A">
      <w:pPr>
        <w:ind w:right="4"/>
        <w:jc w:val="both"/>
        <w:rPr>
          <w:sz w:val="20"/>
          <w:szCs w:val="20"/>
        </w:rPr>
      </w:pPr>
      <w:r w:rsidDel="00000000" w:rsidR="00000000" w:rsidRPr="00000000">
        <w:rPr>
          <w:rtl w:val="0"/>
        </w:rPr>
      </w:r>
    </w:p>
    <w:p w:rsidR="00000000" w:rsidDel="00000000" w:rsidP="00000000" w:rsidRDefault="00000000" w:rsidRPr="00000000" w14:paraId="0000007B">
      <w:pPr>
        <w:numPr>
          <w:ilvl w:val="0"/>
          <w:numId w:val="1"/>
        </w:numPr>
        <w:tabs>
          <w:tab w:val="left" w:leader="none" w:pos="426"/>
        </w:tabs>
        <w:ind w:left="0" w:right="4" w:firstLine="0"/>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7C">
      <w:pPr>
        <w:tabs>
          <w:tab w:val="left" w:leader="none" w:pos="686"/>
        </w:tabs>
        <w:ind w:right="4"/>
        <w:jc w:val="both"/>
        <w:rPr>
          <w:sz w:val="20"/>
          <w:szCs w:val="20"/>
        </w:rPr>
      </w:pPr>
      <w:r w:rsidDel="00000000" w:rsidR="00000000" w:rsidRPr="00000000">
        <w:rPr>
          <w:sz w:val="20"/>
          <w:szCs w:val="20"/>
          <w:rtl w:val="0"/>
        </w:rPr>
        <w:tab/>
        <w:t xml:space="preserve">Durasi kerja, jarak pandang mata ke layar monitor, kelainan refraksi mata dan penggunaan alat bantu mata  merupakan faktor yang berhubungan dengan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pekerja pengguna komputer di kantor layanan pelanggan Perusahaan Telekomunikasi. Sebaliknya, intensitas pencahayaan istirahat mata dan lokasi kerja tidak berhubungan signifikan dengan keluhan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Berdasarkan hasil penelitian, rekomendasi pengendalian kelelahan </w:t>
      </w:r>
      <w:r w:rsidDel="00000000" w:rsidR="00000000" w:rsidRPr="00000000">
        <w:rPr>
          <w:i w:val="1"/>
          <w:iCs w:val="1"/>
          <w:sz w:val="20"/>
          <w:szCs w:val="20"/>
          <w:rtl w:val="0"/>
        </w:rPr>
        <w:t xml:space="preserve">visual</w:t>
      </w:r>
      <w:r w:rsidDel="00000000" w:rsidR="00000000" w:rsidRPr="00000000">
        <w:rPr>
          <w:sz w:val="20"/>
          <w:szCs w:val="20"/>
          <w:rtl w:val="0"/>
        </w:rPr>
        <w:t xml:space="preserve"> pada pekerja pengguna komputer disusun berdasarkan hierarki pengendalian risiko. Upaya yang dapat dilakukan meliputi optimalisasi pembagian tugas untuk mengurangi paparan layar monitor secara terus-menerus (eliminasi), penggunaan monitor beresolusi tinggi dengan teknologi </w:t>
      </w:r>
      <w:r w:rsidDel="00000000" w:rsidR="00000000" w:rsidRPr="00000000">
        <w:rPr>
          <w:i w:val="1"/>
          <w:iCs w:val="1"/>
          <w:sz w:val="20"/>
          <w:szCs w:val="20"/>
          <w:rtl w:val="0"/>
        </w:rPr>
        <w:t xml:space="preserve">Anti-Flicker</w:t>
      </w:r>
      <w:r w:rsidDel="00000000" w:rsidR="00000000" w:rsidRPr="00000000">
        <w:rPr>
          <w:sz w:val="20"/>
          <w:szCs w:val="20"/>
          <w:rtl w:val="0"/>
        </w:rPr>
        <w:t xml:space="preserve"> dan </w:t>
      </w:r>
      <w:r w:rsidDel="00000000" w:rsidR="00000000" w:rsidRPr="00000000">
        <w:rPr>
          <w:i w:val="1"/>
          <w:iCs w:val="1"/>
          <w:sz w:val="20"/>
          <w:szCs w:val="20"/>
          <w:rtl w:val="0"/>
        </w:rPr>
        <w:t xml:space="preserve">Low Blue Light</w:t>
      </w:r>
      <w:r w:rsidDel="00000000" w:rsidR="00000000" w:rsidRPr="00000000">
        <w:rPr>
          <w:sz w:val="20"/>
          <w:szCs w:val="20"/>
          <w:rtl w:val="0"/>
        </w:rPr>
        <w:t xml:space="preserve"> (substitusi), serta penyesuaian posisi dan jarak monitor sesuai prinsip ergonomi (45–60 cm) sebagai rekayasa teknik. Pengendalian administrasi dilakukan melalui pengaturan durasi kerja, penerapan aturan 20-20-20 (Gasheya &amp; Belay, 2024.), dan pemeriksaan kesehatan mata secara berkala untuk mendeteksi kelainan refraksi sejak dini. Sebagai lapisan pengendalian terakhir, pekerja dengan kelainan refraksi dianjurkan menggunakan alat bantu penglihatan yang sesuai dengan hasil pemeriksaan guna meningkatkan kenyamanan </w:t>
      </w:r>
      <w:r w:rsidDel="00000000" w:rsidR="00000000" w:rsidRPr="00000000">
        <w:rPr>
          <w:i w:val="1"/>
          <w:iCs w:val="1"/>
          <w:sz w:val="20"/>
          <w:szCs w:val="20"/>
          <w:rtl w:val="0"/>
        </w:rPr>
        <w:t xml:space="preserve">visual</w:t>
      </w:r>
      <w:r w:rsidDel="00000000" w:rsidR="00000000" w:rsidRPr="00000000">
        <w:rPr>
          <w:sz w:val="20"/>
          <w:szCs w:val="20"/>
          <w:rtl w:val="0"/>
        </w:rPr>
        <w:t xml:space="preserve"> selama bekerja.</w:t>
      </w:r>
    </w:p>
    <w:p w:rsidR="00000000" w:rsidDel="00000000" w:rsidP="00000000" w:rsidRDefault="00000000" w:rsidRPr="00000000" w14:paraId="0000007D">
      <w:pPr>
        <w:tabs>
          <w:tab w:val="left" w:leader="none" w:pos="686"/>
        </w:tabs>
        <w:ind w:right="4"/>
        <w:jc w:val="both"/>
        <w:rPr>
          <w:sz w:val="20"/>
          <w:szCs w:val="20"/>
        </w:rPr>
      </w:pPr>
      <w:r w:rsidDel="00000000" w:rsidR="00000000" w:rsidRPr="00000000">
        <w:rPr>
          <w:rtl w:val="0"/>
        </w:rPr>
      </w:r>
    </w:p>
    <w:p w:rsidR="00000000" w:rsidDel="00000000" w:rsidP="00000000" w:rsidRDefault="00000000" w:rsidRPr="00000000" w14:paraId="0000007E">
      <w:pPr>
        <w:tabs>
          <w:tab w:val="left" w:leader="none" w:pos="9720"/>
        </w:tabs>
        <w:spacing w:before="118" w:lineRule="auto"/>
        <w:ind w:right="4"/>
        <w:jc w:val="both"/>
        <w:rPr>
          <w:b w:val="1"/>
          <w:bCs w:val="1"/>
          <w:sz w:val="20"/>
          <w:szCs w:val="20"/>
        </w:rPr>
      </w:pPr>
      <w:r w:rsidDel="00000000" w:rsidR="00000000" w:rsidRPr="00000000">
        <w:rPr>
          <w:b w:val="1"/>
          <w:bCs w:val="1"/>
          <w:sz w:val="20"/>
          <w:szCs w:val="20"/>
          <w:rtl w:val="0"/>
        </w:rPr>
        <w:t xml:space="preserve">DAFTAR PUSTAKA</w:t>
      </w:r>
    </w:p>
    <w:p w:rsidR="00000000" w:rsidDel="00000000" w:rsidP="00000000" w:rsidRDefault="00000000" w:rsidRPr="00000000" w14:paraId="0000007F">
      <w:pPr>
        <w:rPr>
          <w:rFonts w:ascii="Constantia" w:cs="Constantia" w:eastAsia="Constantia" w:hAnsi="Constantia"/>
        </w:rPr>
      </w:pPr>
      <w:r w:rsidDel="00000000" w:rsidR="00000000" w:rsidRPr="00000000">
        <w:rPr>
          <w:rtl w:val="0"/>
        </w:rPr>
      </w:r>
    </w:p>
    <w:p w:rsidR="00000000" w:rsidDel="00000000" w:rsidP="00000000" w:rsidRDefault="00000000" w:rsidRPr="00000000" w14:paraId="00000080">
      <w:pPr>
        <w:ind w:left="720" w:hanging="720"/>
        <w:jc w:val="both"/>
        <w:rPr>
          <w:sz w:val="20"/>
          <w:szCs w:val="20"/>
        </w:rPr>
      </w:pPr>
      <w:r w:rsidDel="00000000" w:rsidR="00000000" w:rsidRPr="00000000">
        <w:rPr>
          <w:sz w:val="20"/>
          <w:szCs w:val="20"/>
          <w:rtl w:val="0"/>
        </w:rPr>
        <w:t xml:space="preserve">Berliana, N., &amp; Rahmayanti, F. (2017). Faktor-Faktor Yang Berhubungan Dengan Keluhan Kelelahan Mata Pada Pekerja Pengguna Komputer Di Bank X Kota Bangko. </w:t>
      </w:r>
      <w:r w:rsidDel="00000000" w:rsidR="00000000" w:rsidRPr="00000000">
        <w:rPr>
          <w:i w:val="1"/>
          <w:iCs w:val="1"/>
          <w:sz w:val="20"/>
          <w:szCs w:val="20"/>
          <w:rtl w:val="0"/>
        </w:rPr>
        <w:t xml:space="preserve">Jurnal Kesehatan Terpadu</w:t>
      </w:r>
      <w:r w:rsidDel="00000000" w:rsidR="00000000" w:rsidRPr="00000000">
        <w:rPr>
          <w:sz w:val="20"/>
          <w:szCs w:val="20"/>
          <w:rtl w:val="0"/>
        </w:rPr>
        <w:t xml:space="preserve">, </w:t>
      </w:r>
      <w:r w:rsidDel="00000000" w:rsidR="00000000" w:rsidRPr="00000000">
        <w:rPr>
          <w:i w:val="1"/>
          <w:iCs w:val="1"/>
          <w:sz w:val="20"/>
          <w:szCs w:val="20"/>
          <w:rtl w:val="0"/>
        </w:rPr>
        <w:t xml:space="preserve">1</w:t>
      </w:r>
      <w:r w:rsidDel="00000000" w:rsidR="00000000" w:rsidRPr="00000000">
        <w:rPr>
          <w:sz w:val="20"/>
          <w:szCs w:val="20"/>
          <w:rtl w:val="0"/>
        </w:rPr>
        <w:t xml:space="preserve">(2), 68–72. </w:t>
      </w:r>
      <w:hyperlink r:id="rId10">
        <w:r w:rsidDel="00000000" w:rsidR="00000000" w:rsidRPr="00000000">
          <w:rPr>
            <w:color w:val="1155cc"/>
            <w:sz w:val="20"/>
            <w:szCs w:val="20"/>
            <w:u w:val="single"/>
            <w:rtl w:val="0"/>
          </w:rPr>
          <w:t xml:space="preserve">https://doi.org/10.36002/jkt.v1i2.270</w:t>
        </w:r>
      </w:hyperlink>
      <w:r w:rsidDel="00000000" w:rsidR="00000000" w:rsidRPr="00000000">
        <w:rPr>
          <w:rtl w:val="0"/>
        </w:rPr>
      </w:r>
    </w:p>
    <w:p w:rsidR="00000000" w:rsidDel="00000000" w:rsidP="00000000" w:rsidRDefault="00000000" w:rsidRPr="00000000" w14:paraId="00000081">
      <w:pPr>
        <w:ind w:left="720" w:hanging="720"/>
        <w:jc w:val="both"/>
        <w:rPr>
          <w:sz w:val="20"/>
          <w:szCs w:val="20"/>
        </w:rPr>
      </w:pPr>
      <w:r w:rsidDel="00000000" w:rsidR="00000000" w:rsidRPr="00000000">
        <w:rPr>
          <w:rtl w:val="0"/>
        </w:rPr>
      </w:r>
    </w:p>
    <w:p w:rsidR="00000000" w:rsidDel="00000000" w:rsidP="00000000" w:rsidRDefault="00000000" w:rsidRPr="00000000" w14:paraId="00000082">
      <w:pPr>
        <w:ind w:left="720" w:hanging="720"/>
        <w:jc w:val="both"/>
        <w:rPr>
          <w:sz w:val="20"/>
          <w:szCs w:val="20"/>
        </w:rPr>
      </w:pPr>
      <w:r w:rsidDel="00000000" w:rsidR="00000000" w:rsidRPr="00000000">
        <w:rPr>
          <w:sz w:val="20"/>
          <w:szCs w:val="20"/>
          <w:rtl w:val="0"/>
        </w:rPr>
        <w:t xml:space="preserve">Code, P., &amp; Prix, C. (2007). </w:t>
      </w:r>
      <w:r w:rsidDel="00000000" w:rsidR="00000000" w:rsidRPr="00000000">
        <w:rPr>
          <w:i w:val="1"/>
          <w:iCs w:val="1"/>
          <w:sz w:val="20"/>
          <w:szCs w:val="20"/>
          <w:rtl w:val="0"/>
        </w:rPr>
        <w:t xml:space="preserve">This is a preview - click here to buy the full publication</w:t>
      </w:r>
      <w:r w:rsidDel="00000000" w:rsidR="00000000" w:rsidRPr="00000000">
        <w:rPr>
          <w:sz w:val="20"/>
          <w:szCs w:val="20"/>
          <w:rtl w:val="0"/>
        </w:rPr>
        <w:t xml:space="preserve">. </w:t>
      </w:r>
      <w:r w:rsidDel="00000000" w:rsidR="00000000" w:rsidRPr="00000000">
        <w:rPr>
          <w:i w:val="1"/>
          <w:iCs w:val="1"/>
          <w:sz w:val="20"/>
          <w:szCs w:val="20"/>
          <w:rtl w:val="0"/>
        </w:rPr>
        <w:t xml:space="preserve">2021</w:t>
      </w:r>
      <w:r w:rsidDel="00000000" w:rsidR="00000000" w:rsidRPr="00000000">
        <w:rPr>
          <w:sz w:val="20"/>
          <w:szCs w:val="20"/>
          <w:rtl w:val="0"/>
        </w:rPr>
        <w:t xml:space="preserve">, 56–66.</w:t>
      </w:r>
    </w:p>
    <w:p w:rsidR="00000000" w:rsidDel="00000000" w:rsidP="00000000" w:rsidRDefault="00000000" w:rsidRPr="00000000" w14:paraId="00000083">
      <w:pPr>
        <w:ind w:left="720" w:hanging="720"/>
        <w:jc w:val="both"/>
        <w:rPr>
          <w:sz w:val="20"/>
          <w:szCs w:val="20"/>
        </w:rPr>
      </w:pPr>
      <w:r w:rsidDel="00000000" w:rsidR="00000000" w:rsidRPr="00000000">
        <w:rPr>
          <w:rtl w:val="0"/>
        </w:rPr>
      </w:r>
    </w:p>
    <w:p w:rsidR="00000000" w:rsidDel="00000000" w:rsidP="00000000" w:rsidRDefault="00000000" w:rsidRPr="00000000" w14:paraId="00000084">
      <w:pPr>
        <w:ind w:left="720" w:hanging="720"/>
        <w:jc w:val="both"/>
        <w:rPr>
          <w:sz w:val="20"/>
          <w:szCs w:val="20"/>
        </w:rPr>
      </w:pPr>
      <w:r w:rsidDel="00000000" w:rsidR="00000000" w:rsidRPr="00000000">
        <w:rPr>
          <w:sz w:val="20"/>
          <w:szCs w:val="20"/>
          <w:rtl w:val="0"/>
        </w:rPr>
        <w:t xml:space="preserve">Gasheya, K. A., &amp; Belay, A. A. (n.d.). </w:t>
      </w:r>
      <w:r w:rsidDel="00000000" w:rsidR="00000000" w:rsidRPr="00000000">
        <w:rPr>
          <w:i w:val="1"/>
          <w:iCs w:val="1"/>
          <w:sz w:val="20"/>
          <w:szCs w:val="20"/>
          <w:rtl w:val="0"/>
        </w:rPr>
        <w:t xml:space="preserve">Computer vision syndrome and ergonomic risk factors among workers of the Commercial Bank of Ethiopia in Addis Ababa , Ethiopia : an institutional-based cross-sectional study</w:t>
      </w:r>
      <w:r w:rsidDel="00000000" w:rsidR="00000000" w:rsidRPr="00000000">
        <w:rPr>
          <w:sz w:val="20"/>
          <w:szCs w:val="20"/>
          <w:rtl w:val="0"/>
        </w:rPr>
        <w:t xml:space="preserve">.</w:t>
      </w:r>
    </w:p>
    <w:p w:rsidR="00000000" w:rsidDel="00000000" w:rsidP="00000000" w:rsidRDefault="00000000" w:rsidRPr="00000000" w14:paraId="00000085">
      <w:pPr>
        <w:ind w:left="720" w:hanging="720"/>
        <w:jc w:val="both"/>
        <w:rPr>
          <w:sz w:val="20"/>
          <w:szCs w:val="20"/>
        </w:rPr>
      </w:pPr>
      <w:r w:rsidDel="00000000" w:rsidR="00000000" w:rsidRPr="00000000">
        <w:rPr>
          <w:rtl w:val="0"/>
        </w:rPr>
      </w:r>
    </w:p>
    <w:p w:rsidR="00000000" w:rsidDel="00000000" w:rsidP="00000000" w:rsidRDefault="00000000" w:rsidRPr="00000000" w14:paraId="00000086">
      <w:pPr>
        <w:ind w:left="720" w:hanging="720"/>
        <w:jc w:val="both"/>
        <w:rPr>
          <w:sz w:val="20"/>
          <w:szCs w:val="20"/>
        </w:rPr>
      </w:pPr>
      <w:r w:rsidDel="00000000" w:rsidR="00000000" w:rsidRPr="00000000">
        <w:rPr>
          <w:sz w:val="20"/>
          <w:szCs w:val="20"/>
          <w:rtl w:val="0"/>
        </w:rPr>
        <w:t xml:space="preserve">Hernayanti, M. A., &amp; Kurniawidjaja, L. M. (2022). Hubungan Antara Faktor Individu dan Terjadinya Kelelahan (Fatigue) pada Pekerja Kantor di Masa Transisi Pandemi ke Endemi Covid-19. </w:t>
      </w:r>
      <w:r w:rsidDel="00000000" w:rsidR="00000000" w:rsidRPr="00000000">
        <w:rPr>
          <w:i w:val="1"/>
          <w:iCs w:val="1"/>
          <w:sz w:val="20"/>
          <w:szCs w:val="20"/>
          <w:rtl w:val="0"/>
        </w:rPr>
        <w:t xml:space="preserve">National Journal of Occupational Health and Safety</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(1). </w:t>
      </w:r>
      <w:hyperlink r:id="rId11">
        <w:r w:rsidDel="00000000" w:rsidR="00000000" w:rsidRPr="00000000">
          <w:rPr>
            <w:color w:val="1155cc"/>
            <w:sz w:val="20"/>
            <w:szCs w:val="20"/>
            <w:u w:val="single"/>
            <w:rtl w:val="0"/>
          </w:rPr>
          <w:t xml:space="preserve">https://doi.org/10.59230/njohs.v3i1.6030</w:t>
        </w:r>
      </w:hyperlink>
      <w:r w:rsidDel="00000000" w:rsidR="00000000" w:rsidRPr="00000000">
        <w:rPr>
          <w:rtl w:val="0"/>
        </w:rPr>
      </w:r>
    </w:p>
    <w:p w:rsidR="00000000" w:rsidDel="00000000" w:rsidP="00000000" w:rsidRDefault="00000000" w:rsidRPr="00000000" w14:paraId="00000087">
      <w:pPr>
        <w:ind w:left="720" w:hanging="720"/>
        <w:jc w:val="both"/>
        <w:rPr>
          <w:sz w:val="20"/>
          <w:szCs w:val="20"/>
        </w:rPr>
      </w:pPr>
      <w:r w:rsidDel="00000000" w:rsidR="00000000" w:rsidRPr="00000000">
        <w:rPr>
          <w:rtl w:val="0"/>
        </w:rPr>
      </w:r>
    </w:p>
    <w:p w:rsidR="00000000" w:rsidDel="00000000" w:rsidP="00000000" w:rsidRDefault="00000000" w:rsidRPr="00000000" w14:paraId="00000088">
      <w:pPr>
        <w:ind w:left="720" w:hanging="720"/>
        <w:jc w:val="both"/>
        <w:rPr>
          <w:sz w:val="20"/>
          <w:szCs w:val="20"/>
        </w:rPr>
      </w:pPr>
      <w:r w:rsidDel="00000000" w:rsidR="00000000" w:rsidRPr="00000000">
        <w:rPr>
          <w:sz w:val="20"/>
          <w:szCs w:val="20"/>
          <w:rtl w:val="0"/>
        </w:rPr>
        <w:t xml:space="preserve">ISO. (2016). </w:t>
      </w:r>
      <w:r w:rsidDel="00000000" w:rsidR="00000000" w:rsidRPr="00000000">
        <w:rPr>
          <w:i w:val="1"/>
          <w:iCs w:val="1"/>
          <w:sz w:val="20"/>
          <w:szCs w:val="20"/>
          <w:rtl w:val="0"/>
        </w:rPr>
        <w:t xml:space="preserve">International standard, information and documentation —</w:t>
      </w:r>
      <w:r w:rsidDel="00000000" w:rsidR="00000000" w:rsidRPr="00000000">
        <w:rPr>
          <w:sz w:val="20"/>
          <w:szCs w:val="20"/>
          <w:rtl w:val="0"/>
        </w:rPr>
        <w:t xml:space="preserve">. </w:t>
      </w:r>
      <w:r w:rsidDel="00000000" w:rsidR="00000000" w:rsidRPr="00000000">
        <w:rPr>
          <w:i w:val="1"/>
          <w:iCs w:val="1"/>
          <w:sz w:val="20"/>
          <w:szCs w:val="20"/>
          <w:rtl w:val="0"/>
        </w:rPr>
        <w:t xml:space="preserve">2016</w:t>
      </w:r>
      <w:r w:rsidDel="00000000" w:rsidR="00000000" w:rsidRPr="00000000">
        <w:rPr>
          <w:sz w:val="20"/>
          <w:szCs w:val="20"/>
          <w:rtl w:val="0"/>
        </w:rPr>
        <w:t xml:space="preserve">, 15–20. </w:t>
      </w:r>
      <w:hyperlink r:id="rId12">
        <w:r w:rsidDel="00000000" w:rsidR="00000000" w:rsidRPr="00000000">
          <w:rPr>
            <w:color w:val="1155cc"/>
            <w:sz w:val="20"/>
            <w:szCs w:val="20"/>
            <w:u w:val="single"/>
            <w:rtl w:val="0"/>
          </w:rPr>
          <w:t xml:space="preserve">https://static1.squarespace.com/static/5a1c710fbce17620f861bf47/t/5a45d41353450a6f05e9b138/1514525716795/ISO%2B15489-1-2016.pdf</w:t>
        </w:r>
      </w:hyperlink>
      <w:r w:rsidDel="00000000" w:rsidR="00000000" w:rsidRPr="00000000">
        <w:rPr>
          <w:rtl w:val="0"/>
        </w:rPr>
      </w:r>
    </w:p>
    <w:p w:rsidR="00000000" w:rsidDel="00000000" w:rsidP="00000000" w:rsidRDefault="00000000" w:rsidRPr="00000000" w14:paraId="00000089">
      <w:pPr>
        <w:ind w:left="720" w:hanging="720"/>
        <w:jc w:val="both"/>
        <w:rPr>
          <w:sz w:val="20"/>
          <w:szCs w:val="20"/>
        </w:rPr>
      </w:pPr>
      <w:r w:rsidDel="00000000" w:rsidR="00000000" w:rsidRPr="00000000">
        <w:rPr>
          <w:rtl w:val="0"/>
        </w:rPr>
      </w:r>
    </w:p>
    <w:p w:rsidR="00000000" w:rsidDel="00000000" w:rsidP="00000000" w:rsidRDefault="00000000" w:rsidRPr="00000000" w14:paraId="0000008A">
      <w:pPr>
        <w:ind w:left="720" w:hanging="720"/>
        <w:jc w:val="both"/>
        <w:rPr>
          <w:sz w:val="20"/>
          <w:szCs w:val="20"/>
        </w:rPr>
      </w:pPr>
      <w:r w:rsidDel="00000000" w:rsidR="00000000" w:rsidRPr="00000000">
        <w:rPr>
          <w:sz w:val="20"/>
          <w:szCs w:val="20"/>
          <w:rtl w:val="0"/>
        </w:rPr>
        <w:t xml:space="preserve">Kaur, K., Gurnani, B., Nayak, S., Deori, N., Kaur, S., Jethani, J., Singh, D., Agarkar, S., Hussaindeen, J. R., Sukhija, J., &amp; Mishra, D. (2022). Digital Eye Strain- A Comprehensive Review. </w:t>
      </w:r>
      <w:r w:rsidDel="00000000" w:rsidR="00000000" w:rsidRPr="00000000">
        <w:rPr>
          <w:i w:val="1"/>
          <w:iCs w:val="1"/>
          <w:sz w:val="20"/>
          <w:szCs w:val="20"/>
          <w:rtl w:val="0"/>
        </w:rPr>
        <w:t xml:space="preserve">Ophthalmology and Therapy</w:t>
      </w:r>
      <w:r w:rsidDel="00000000" w:rsidR="00000000" w:rsidRPr="00000000">
        <w:rPr>
          <w:sz w:val="20"/>
          <w:szCs w:val="20"/>
          <w:rtl w:val="0"/>
        </w:rPr>
        <w:t xml:space="preserve">, </w:t>
      </w:r>
      <w:r w:rsidDel="00000000" w:rsidR="00000000" w:rsidRPr="00000000">
        <w:rPr>
          <w:i w:val="1"/>
          <w:iCs w:val="1"/>
          <w:sz w:val="20"/>
          <w:szCs w:val="20"/>
          <w:rtl w:val="0"/>
        </w:rPr>
        <w:t xml:space="preserve">11</w:t>
      </w:r>
      <w:r w:rsidDel="00000000" w:rsidR="00000000" w:rsidRPr="00000000">
        <w:rPr>
          <w:sz w:val="20"/>
          <w:szCs w:val="20"/>
          <w:rtl w:val="0"/>
        </w:rPr>
        <w:t xml:space="preserve">(5), 1655–1680. https://doi.org/10.1007/s40123-022-00540-9</w:t>
      </w:r>
    </w:p>
    <w:p w:rsidR="00000000" w:rsidDel="00000000" w:rsidP="00000000" w:rsidRDefault="00000000" w:rsidRPr="00000000" w14:paraId="0000008B">
      <w:pPr>
        <w:ind w:left="720" w:hanging="720"/>
        <w:jc w:val="both"/>
        <w:rPr>
          <w:sz w:val="20"/>
          <w:szCs w:val="20"/>
        </w:rPr>
      </w:pPr>
      <w:r w:rsidDel="00000000" w:rsidR="00000000" w:rsidRPr="00000000">
        <w:rPr>
          <w:sz w:val="20"/>
          <w:szCs w:val="20"/>
          <w:rtl w:val="0"/>
        </w:rPr>
        <w:t xml:space="preserve">Keselamatan, B., &amp; Masyarakat, F. K. (2018). </w:t>
      </w:r>
      <w:r w:rsidDel="00000000" w:rsidR="00000000" w:rsidRPr="00000000">
        <w:rPr>
          <w:i w:val="1"/>
          <w:iCs w:val="1"/>
          <w:sz w:val="20"/>
          <w:szCs w:val="20"/>
          <w:rtl w:val="0"/>
        </w:rPr>
        <w:t xml:space="preserve">No Title</w:t>
      </w:r>
      <w:r w:rsidDel="00000000" w:rsidR="00000000" w:rsidRPr="00000000">
        <w:rPr>
          <w:sz w:val="20"/>
          <w:szCs w:val="20"/>
          <w:rtl w:val="0"/>
        </w:rPr>
        <w:t xml:space="preserve">. </w:t>
      </w:r>
      <w:r w:rsidDel="00000000" w:rsidR="00000000" w:rsidRPr="00000000">
        <w:rPr>
          <w:i w:val="1"/>
          <w:iCs w:val="1"/>
          <w:sz w:val="20"/>
          <w:szCs w:val="20"/>
          <w:rtl w:val="0"/>
        </w:rPr>
        <w:t xml:space="preserve">6</w:t>
      </w:r>
      <w:r w:rsidDel="00000000" w:rsidR="00000000" w:rsidRPr="00000000">
        <w:rPr>
          <w:sz w:val="20"/>
          <w:szCs w:val="20"/>
          <w:rtl w:val="0"/>
        </w:rPr>
        <w:t xml:space="preserve">, 469–475.</w:t>
      </w:r>
    </w:p>
    <w:p w:rsidR="00000000" w:rsidDel="00000000" w:rsidP="00000000" w:rsidRDefault="00000000" w:rsidRPr="00000000" w14:paraId="0000008C">
      <w:pPr>
        <w:ind w:left="720" w:hanging="720"/>
        <w:jc w:val="both"/>
        <w:rPr>
          <w:sz w:val="20"/>
          <w:szCs w:val="20"/>
        </w:rPr>
      </w:pPr>
      <w:r w:rsidDel="00000000" w:rsidR="00000000" w:rsidRPr="00000000">
        <w:rPr>
          <w:rtl w:val="0"/>
        </w:rPr>
      </w:r>
    </w:p>
    <w:p w:rsidR="00000000" w:rsidDel="00000000" w:rsidP="00000000" w:rsidRDefault="00000000" w:rsidRPr="00000000" w14:paraId="0000008D">
      <w:pPr>
        <w:ind w:left="720" w:hanging="720"/>
        <w:jc w:val="both"/>
        <w:rPr>
          <w:sz w:val="20"/>
          <w:szCs w:val="20"/>
        </w:rPr>
      </w:pPr>
      <w:r w:rsidDel="00000000" w:rsidR="00000000" w:rsidRPr="00000000">
        <w:rPr>
          <w:sz w:val="20"/>
          <w:szCs w:val="20"/>
          <w:rtl w:val="0"/>
        </w:rPr>
        <w:t xml:space="preserve">Kuswanto, V., Kurniawan, F., &amp; Amita, A. S. D. (2021). Association between Refractive Error Types and Asthenopia in Primary School Students Hubungan antara Jenis Kelainan Refraksi dengan Astenopia pada Anak Sekolah Dasar. </w:t>
      </w:r>
      <w:r w:rsidDel="00000000" w:rsidR="00000000" w:rsidRPr="00000000">
        <w:rPr>
          <w:i w:val="1"/>
          <w:iCs w:val="1"/>
          <w:sz w:val="20"/>
          <w:szCs w:val="20"/>
          <w:rtl w:val="0"/>
        </w:rPr>
        <w:t xml:space="preserve">Majalah Kedokteran Bandung</w:t>
      </w:r>
      <w:r w:rsidDel="00000000" w:rsidR="00000000" w:rsidRPr="00000000">
        <w:rPr>
          <w:sz w:val="20"/>
          <w:szCs w:val="20"/>
          <w:rtl w:val="0"/>
        </w:rPr>
        <w:t xml:space="preserve">, </w:t>
      </w:r>
      <w:r w:rsidDel="00000000" w:rsidR="00000000" w:rsidRPr="00000000">
        <w:rPr>
          <w:i w:val="1"/>
          <w:iCs w:val="1"/>
          <w:sz w:val="20"/>
          <w:szCs w:val="20"/>
          <w:rtl w:val="0"/>
        </w:rPr>
        <w:t xml:space="preserve">53</w:t>
      </w:r>
      <w:r w:rsidDel="00000000" w:rsidR="00000000" w:rsidRPr="00000000">
        <w:rPr>
          <w:sz w:val="20"/>
          <w:szCs w:val="20"/>
          <w:rtl w:val="0"/>
        </w:rPr>
        <w:t xml:space="preserve">(3).</w:t>
      </w:r>
    </w:p>
    <w:p w:rsidR="00000000" w:rsidDel="00000000" w:rsidP="00000000" w:rsidRDefault="00000000" w:rsidRPr="00000000" w14:paraId="0000008E">
      <w:pPr>
        <w:ind w:left="720" w:hanging="720"/>
        <w:jc w:val="both"/>
        <w:rPr>
          <w:sz w:val="20"/>
          <w:szCs w:val="20"/>
        </w:rPr>
      </w:pPr>
      <w:r w:rsidDel="00000000" w:rsidR="00000000" w:rsidRPr="00000000">
        <w:rPr>
          <w:rtl w:val="0"/>
        </w:rPr>
      </w:r>
    </w:p>
    <w:p w:rsidR="00000000" w:rsidDel="00000000" w:rsidP="00000000" w:rsidRDefault="00000000" w:rsidRPr="00000000" w14:paraId="0000008F">
      <w:pPr>
        <w:ind w:left="720" w:hanging="720"/>
        <w:jc w:val="both"/>
        <w:rPr>
          <w:sz w:val="20"/>
          <w:szCs w:val="20"/>
        </w:rPr>
      </w:pPr>
      <w:r w:rsidDel="00000000" w:rsidR="00000000" w:rsidRPr="00000000">
        <w:rPr>
          <w:sz w:val="20"/>
          <w:szCs w:val="20"/>
          <w:rtl w:val="0"/>
        </w:rPr>
        <w:t xml:space="preserve">Lin, N., Li, X., Yang, M., Tian, L., Li, Z., Mao, J., Zhang, J., Chen, J., Lyu, F., &amp; Deng, R. (2023). </w:t>
      </w:r>
      <w:r w:rsidDel="00000000" w:rsidR="00000000" w:rsidRPr="00000000">
        <w:rPr>
          <w:i w:val="1"/>
          <w:iCs w:val="1"/>
          <w:sz w:val="20"/>
          <w:szCs w:val="20"/>
          <w:rtl w:val="0"/>
        </w:rPr>
        <w:t xml:space="preserve">Development of a new 17-item Asthenopia Survey Questionnaire using Rasch analysis</w:t>
      </w:r>
      <w:r w:rsidDel="00000000" w:rsidR="00000000" w:rsidRPr="00000000">
        <w:rPr>
          <w:sz w:val="20"/>
          <w:szCs w:val="20"/>
          <w:rtl w:val="0"/>
        </w:rPr>
        <w:t xml:space="preserve">. </w:t>
      </w:r>
      <w:r w:rsidDel="00000000" w:rsidR="00000000" w:rsidRPr="00000000">
        <w:rPr>
          <w:i w:val="1"/>
          <w:iCs w:val="1"/>
          <w:sz w:val="20"/>
          <w:szCs w:val="20"/>
          <w:rtl w:val="0"/>
        </w:rPr>
        <w:t xml:space="preserve">16</w:t>
      </w:r>
      <w:r w:rsidDel="00000000" w:rsidR="00000000" w:rsidRPr="00000000">
        <w:rPr>
          <w:sz w:val="20"/>
          <w:szCs w:val="20"/>
          <w:rtl w:val="0"/>
        </w:rPr>
        <w:t xml:space="preserve">(11), 1867–1875. </w:t>
      </w:r>
      <w:hyperlink r:id="rId13">
        <w:r w:rsidDel="00000000" w:rsidR="00000000" w:rsidRPr="00000000">
          <w:rPr>
            <w:color w:val="1155cc"/>
            <w:sz w:val="20"/>
            <w:szCs w:val="20"/>
            <w:u w:val="single"/>
            <w:rtl w:val="0"/>
          </w:rPr>
          <w:t xml:space="preserve">https://doi.org/10.18240/ijo.2023.11.20</w:t>
        </w:r>
      </w:hyperlink>
      <w:r w:rsidDel="00000000" w:rsidR="00000000" w:rsidRPr="00000000">
        <w:rPr>
          <w:rtl w:val="0"/>
        </w:rPr>
      </w:r>
    </w:p>
    <w:p w:rsidR="00000000" w:rsidDel="00000000" w:rsidP="00000000" w:rsidRDefault="00000000" w:rsidRPr="00000000" w14:paraId="00000090">
      <w:pPr>
        <w:ind w:left="720" w:hanging="720"/>
        <w:jc w:val="both"/>
        <w:rPr>
          <w:sz w:val="20"/>
          <w:szCs w:val="20"/>
        </w:rPr>
      </w:pPr>
      <w:r w:rsidDel="00000000" w:rsidR="00000000" w:rsidRPr="00000000">
        <w:rPr>
          <w:rtl w:val="0"/>
        </w:rPr>
      </w:r>
    </w:p>
    <w:p w:rsidR="00000000" w:rsidDel="00000000" w:rsidP="00000000" w:rsidRDefault="00000000" w:rsidRPr="00000000" w14:paraId="00000091">
      <w:pPr>
        <w:ind w:left="720" w:hanging="720"/>
        <w:jc w:val="both"/>
        <w:rPr>
          <w:sz w:val="20"/>
          <w:szCs w:val="20"/>
        </w:rPr>
      </w:pPr>
      <w:r w:rsidDel="00000000" w:rsidR="00000000" w:rsidRPr="00000000">
        <w:rPr>
          <w:sz w:val="20"/>
          <w:szCs w:val="20"/>
          <w:rtl w:val="0"/>
        </w:rPr>
        <w:t xml:space="preserve">Pamungkas, S., &amp; Intan, P. (2024). Pengaruh Lama Penggunaan Komputer dan Jarak Pandang terhadap Kelelahan Mata. </w:t>
      </w:r>
      <w:r w:rsidDel="00000000" w:rsidR="00000000" w:rsidRPr="00000000">
        <w:rPr>
          <w:i w:val="1"/>
          <w:iCs w:val="1"/>
          <w:sz w:val="20"/>
          <w:szCs w:val="20"/>
          <w:rtl w:val="0"/>
        </w:rPr>
        <w:t xml:space="preserve">Jurnal Ilmu Kesehatan Masyarakat</w:t>
      </w:r>
      <w:r w:rsidDel="00000000" w:rsidR="00000000" w:rsidRPr="00000000">
        <w:rPr>
          <w:sz w:val="20"/>
          <w:szCs w:val="20"/>
          <w:rtl w:val="0"/>
        </w:rPr>
        <w:t xml:space="preserve">, </w:t>
      </w:r>
      <w:r w:rsidDel="00000000" w:rsidR="00000000" w:rsidRPr="00000000">
        <w:rPr>
          <w:i w:val="1"/>
          <w:iCs w:val="1"/>
          <w:sz w:val="20"/>
          <w:szCs w:val="20"/>
          <w:rtl w:val="0"/>
        </w:rPr>
        <w:t xml:space="preserve">13</w:t>
      </w:r>
      <w:r w:rsidDel="00000000" w:rsidR="00000000" w:rsidRPr="00000000">
        <w:rPr>
          <w:sz w:val="20"/>
          <w:szCs w:val="20"/>
          <w:rtl w:val="0"/>
        </w:rPr>
        <w:t xml:space="preserve">(April), 290–297.</w:t>
      </w:r>
    </w:p>
    <w:p w:rsidR="00000000" w:rsidDel="00000000" w:rsidP="00000000" w:rsidRDefault="00000000" w:rsidRPr="00000000" w14:paraId="00000092">
      <w:pPr>
        <w:ind w:left="720" w:hanging="720"/>
        <w:jc w:val="both"/>
        <w:rPr>
          <w:sz w:val="20"/>
          <w:szCs w:val="20"/>
        </w:rPr>
      </w:pPr>
      <w:r w:rsidDel="00000000" w:rsidR="00000000" w:rsidRPr="00000000">
        <w:rPr>
          <w:rtl w:val="0"/>
        </w:rPr>
      </w:r>
    </w:p>
    <w:p w:rsidR="00000000" w:rsidDel="00000000" w:rsidP="00000000" w:rsidRDefault="00000000" w:rsidRPr="00000000" w14:paraId="00000093">
      <w:pPr>
        <w:ind w:left="720" w:hanging="720"/>
        <w:jc w:val="both"/>
        <w:rPr>
          <w:sz w:val="20"/>
          <w:szCs w:val="20"/>
        </w:rPr>
      </w:pPr>
      <w:r w:rsidDel="00000000" w:rsidR="00000000" w:rsidRPr="00000000">
        <w:rPr>
          <w:sz w:val="20"/>
          <w:szCs w:val="20"/>
          <w:rtl w:val="0"/>
        </w:rPr>
        <w:t xml:space="preserve">Peraturan Menteri Ketenagakerjaan Republik Indonesia Nomor 5 Tahun 2018. (2018). Peraturan Menteri Ketenagakerjaan Republik Indonesia Nomor 5 Tahun 2018 Tentang Keselamatan Kesehatan Kerja. </w:t>
      </w:r>
      <w:r w:rsidDel="00000000" w:rsidR="00000000" w:rsidRPr="00000000">
        <w:rPr>
          <w:i w:val="1"/>
          <w:iCs w:val="1"/>
          <w:sz w:val="20"/>
          <w:szCs w:val="20"/>
          <w:rtl w:val="0"/>
        </w:rPr>
        <w:t xml:space="preserve">Jakarta: Kemenaker RI</w:t>
      </w:r>
      <w:r w:rsidDel="00000000" w:rsidR="00000000" w:rsidRPr="00000000">
        <w:rPr>
          <w:sz w:val="20"/>
          <w:szCs w:val="20"/>
          <w:rtl w:val="0"/>
        </w:rPr>
        <w:t xml:space="preserve">, </w:t>
      </w:r>
      <w:r w:rsidDel="00000000" w:rsidR="00000000" w:rsidRPr="00000000">
        <w:rPr>
          <w:i w:val="1"/>
          <w:iCs w:val="1"/>
          <w:sz w:val="20"/>
          <w:szCs w:val="20"/>
          <w:rtl w:val="0"/>
        </w:rPr>
        <w:t xml:space="preserve">5</w:t>
      </w:r>
      <w:r w:rsidDel="00000000" w:rsidR="00000000" w:rsidRPr="00000000">
        <w:rPr>
          <w:sz w:val="20"/>
          <w:szCs w:val="20"/>
          <w:rtl w:val="0"/>
        </w:rPr>
        <w:t xml:space="preserve">, 1–258. </w:t>
      </w:r>
      <w:hyperlink r:id="rId14">
        <w:r w:rsidDel="00000000" w:rsidR="00000000" w:rsidRPr="00000000">
          <w:rPr>
            <w:color w:val="1155cc"/>
            <w:sz w:val="20"/>
            <w:szCs w:val="20"/>
            <w:u w:val="single"/>
            <w:rtl w:val="0"/>
          </w:rPr>
          <w:t xml:space="preserve">https://jdih.kemnaker.go.id/keselamatan-kerja.html</w:t>
        </w:r>
      </w:hyperlink>
      <w:r w:rsidDel="00000000" w:rsidR="00000000" w:rsidRPr="00000000">
        <w:rPr>
          <w:rtl w:val="0"/>
        </w:rPr>
      </w:r>
    </w:p>
    <w:p w:rsidR="00000000" w:rsidDel="00000000" w:rsidP="00000000" w:rsidRDefault="00000000" w:rsidRPr="00000000" w14:paraId="00000094">
      <w:pPr>
        <w:ind w:left="720" w:hanging="720"/>
        <w:jc w:val="both"/>
        <w:rPr>
          <w:sz w:val="20"/>
          <w:szCs w:val="20"/>
        </w:rPr>
      </w:pPr>
      <w:r w:rsidDel="00000000" w:rsidR="00000000" w:rsidRPr="00000000">
        <w:rPr>
          <w:rtl w:val="0"/>
        </w:rPr>
      </w:r>
    </w:p>
    <w:p w:rsidR="00000000" w:rsidDel="00000000" w:rsidP="00000000" w:rsidRDefault="00000000" w:rsidRPr="00000000" w14:paraId="00000095">
      <w:pPr>
        <w:ind w:left="720" w:hanging="720"/>
        <w:jc w:val="both"/>
        <w:rPr>
          <w:sz w:val="20"/>
          <w:szCs w:val="20"/>
        </w:rPr>
      </w:pPr>
      <w:r w:rsidDel="00000000" w:rsidR="00000000" w:rsidRPr="00000000">
        <w:rPr>
          <w:sz w:val="20"/>
          <w:szCs w:val="20"/>
          <w:rtl w:val="0"/>
        </w:rPr>
        <w:t xml:space="preserve">Tri Hadiyatna, J., Siregar, Z. H., &amp; Hasibuan, Y. M. (2021). Visual Fatigue pengguna Handphone pada anak-anak. </w:t>
      </w:r>
      <w:r w:rsidDel="00000000" w:rsidR="00000000" w:rsidRPr="00000000">
        <w:rPr>
          <w:i w:val="1"/>
          <w:iCs w:val="1"/>
          <w:sz w:val="20"/>
          <w:szCs w:val="20"/>
          <w:rtl w:val="0"/>
        </w:rPr>
        <w:t xml:space="preserve">Jurnal VORTEKS</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(2), 127–133. </w:t>
      </w:r>
      <w:hyperlink r:id="rId15">
        <w:r w:rsidDel="00000000" w:rsidR="00000000" w:rsidRPr="00000000">
          <w:rPr>
            <w:color w:val="1155cc"/>
            <w:sz w:val="20"/>
            <w:szCs w:val="20"/>
            <w:u w:val="single"/>
            <w:rtl w:val="0"/>
          </w:rPr>
          <w:t xml:space="preserve">https://doi.org/10.54123/vorteks.v2i2.91</w:t>
        </w:r>
      </w:hyperlink>
      <w:r w:rsidDel="00000000" w:rsidR="00000000" w:rsidRPr="00000000">
        <w:rPr>
          <w:rtl w:val="0"/>
        </w:rPr>
      </w:r>
    </w:p>
    <w:p w:rsidR="00000000" w:rsidDel="00000000" w:rsidP="00000000" w:rsidRDefault="00000000" w:rsidRPr="00000000" w14:paraId="00000096">
      <w:pPr>
        <w:ind w:left="720" w:hanging="720"/>
        <w:jc w:val="both"/>
        <w:rPr>
          <w:sz w:val="20"/>
          <w:szCs w:val="20"/>
        </w:rPr>
      </w:pPr>
      <w:r w:rsidDel="00000000" w:rsidR="00000000" w:rsidRPr="00000000">
        <w:rPr>
          <w:rtl w:val="0"/>
        </w:rPr>
      </w:r>
    </w:p>
    <w:p w:rsidR="00000000" w:rsidDel="00000000" w:rsidP="00000000" w:rsidRDefault="00000000" w:rsidRPr="00000000" w14:paraId="00000097">
      <w:pPr>
        <w:ind w:left="720" w:hanging="720"/>
        <w:jc w:val="both"/>
        <w:rPr>
          <w:sz w:val="20"/>
          <w:szCs w:val="20"/>
        </w:rPr>
      </w:pPr>
      <w:r w:rsidDel="00000000" w:rsidR="00000000" w:rsidRPr="00000000">
        <w:rPr>
          <w:sz w:val="20"/>
          <w:szCs w:val="20"/>
          <w:rtl w:val="0"/>
        </w:rPr>
        <w:t xml:space="preserve">Wilhelmsen, C. (2016). Office ergonomics. </w:t>
      </w:r>
      <w:r w:rsidDel="00000000" w:rsidR="00000000" w:rsidRPr="00000000">
        <w:rPr>
          <w:i w:val="1"/>
          <w:iCs w:val="1"/>
          <w:sz w:val="20"/>
          <w:szCs w:val="20"/>
          <w:rtl w:val="0"/>
        </w:rPr>
        <w:t xml:space="preserve">Occupational Ergonomics: A Practical Approach</w:t>
      </w:r>
      <w:r w:rsidDel="00000000" w:rsidR="00000000" w:rsidRPr="00000000">
        <w:rPr>
          <w:sz w:val="20"/>
          <w:szCs w:val="20"/>
          <w:rtl w:val="0"/>
        </w:rPr>
        <w:t xml:space="preserve">, 77–109. </w:t>
      </w:r>
      <w:hyperlink r:id="rId16">
        <w:r w:rsidDel="00000000" w:rsidR="00000000" w:rsidRPr="00000000">
          <w:rPr>
            <w:color w:val="1155cc"/>
            <w:sz w:val="20"/>
            <w:szCs w:val="20"/>
            <w:u w:val="single"/>
            <w:rtl w:val="0"/>
          </w:rPr>
          <w:t xml:space="preserve">https://doi.org/10.1201/b16087-95</w:t>
        </w:r>
      </w:hyperlink>
      <w:r w:rsidDel="00000000" w:rsidR="00000000" w:rsidRPr="00000000">
        <w:rPr>
          <w:rtl w:val="0"/>
        </w:rPr>
      </w:r>
    </w:p>
    <w:p w:rsidR="00000000" w:rsidDel="00000000" w:rsidP="00000000" w:rsidRDefault="00000000" w:rsidRPr="00000000" w14:paraId="00000098">
      <w:pPr>
        <w:ind w:left="720" w:hanging="720"/>
        <w:jc w:val="both"/>
        <w:rPr>
          <w:sz w:val="20"/>
          <w:szCs w:val="20"/>
        </w:rPr>
      </w:pPr>
      <w:r w:rsidDel="00000000" w:rsidR="00000000" w:rsidRPr="00000000">
        <w:rPr>
          <w:rtl w:val="0"/>
        </w:rPr>
      </w:r>
    </w:p>
    <w:p w:rsidR="00000000" w:rsidDel="00000000" w:rsidP="00000000" w:rsidRDefault="00000000" w:rsidRPr="00000000" w14:paraId="00000099">
      <w:pPr>
        <w:ind w:left="720" w:hanging="720"/>
        <w:jc w:val="both"/>
        <w:rPr>
          <w:sz w:val="20"/>
          <w:szCs w:val="20"/>
        </w:rPr>
      </w:pPr>
      <w:r w:rsidDel="00000000" w:rsidR="00000000" w:rsidRPr="00000000">
        <w:rPr>
          <w:sz w:val="20"/>
          <w:szCs w:val="20"/>
          <w:rtl w:val="0"/>
        </w:rPr>
        <w:t xml:space="preserve">Yee, N. L., Faziana, L., Binti, W., Riduan, M., Stewart, M. A., Haty, N., Hassan, B., Kaur, G., Singh, J., Fuad, M., &amp; Mohamad, B. (2024). </w:t>
      </w:r>
      <w:r w:rsidDel="00000000" w:rsidR="00000000" w:rsidRPr="00000000">
        <w:rPr>
          <w:i w:val="1"/>
          <w:iCs w:val="1"/>
          <w:sz w:val="20"/>
          <w:szCs w:val="20"/>
          <w:rtl w:val="0"/>
        </w:rPr>
        <w:t xml:space="preserve">Fnjn njn</w:t>
      </w:r>
      <w:r w:rsidDel="00000000" w:rsidR="00000000" w:rsidRPr="00000000">
        <w:rPr>
          <w:sz w:val="20"/>
          <w:szCs w:val="20"/>
          <w:rtl w:val="0"/>
        </w:rPr>
        <w:t xml:space="preserve">. https://doi.org/10.5152/FNJN.2024.23037</w:t>
      </w:r>
    </w:p>
    <w:p w:rsidR="00000000" w:rsidDel="00000000" w:rsidP="00000000" w:rsidRDefault="00000000" w:rsidRPr="00000000" w14:paraId="0000009A">
      <w:pPr>
        <w:jc w:val="both"/>
        <w:rPr>
          <w:rFonts w:ascii="Constantia" w:cs="Constantia" w:eastAsia="Constantia" w:hAnsi="Constantia"/>
          <w:highlight w:val="yellow"/>
        </w:rPr>
      </w:pPr>
      <w:r w:rsidDel="00000000" w:rsidR="00000000" w:rsidRPr="00000000">
        <w:rPr>
          <w:rFonts w:ascii="Constantia" w:cs="Constantia" w:eastAsia="Constantia" w:hAnsi="Constantia"/>
          <w:highlight w:val="yellow"/>
          <w:rtl w:val="0"/>
        </w:rPr>
        <w:t xml:space="preserve"> </w:t>
      </w:r>
    </w:p>
    <w:sectPr>
      <w:headerReference r:id="rId17" w:type="default"/>
      <w:footerReference r:id="rId18" w:type="default"/>
      <w:pgSz w:h="16840" w:w="11907" w:orient="portrait"/>
      <w:pgMar w:bottom="1417" w:top="1700" w:left="1701"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ungsuh"/>
  <w:font w:name="Times New Roman"/>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pStyle w:val="Subtitle"/>
      <w:tabs>
        <w:tab w:val="center" w:leader="none" w:pos="4680"/>
        <w:tab w:val="right" w:leader="none" w:pos="9360"/>
      </w:tabs>
      <w:spacing w:after="240" w:before="240" w:lineRule="auto"/>
      <w:ind w:left="0" w:firstLine="0"/>
      <w:rPr/>
    </w:pPr>
    <w:bookmarkStart w:colFirst="0" w:colLast="0" w:name="_heading=h.a5bn5fbk1ed" w:id="1"/>
    <w:bookmarkEnd w:id="1"/>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30" w:hanging="283"/>
      </w:pPr>
      <w:rPr>
        <w:rFonts w:ascii="Times New Roman" w:cs="Times New Roman" w:eastAsia="Times New Roman" w:hAnsi="Times New Roman"/>
        <w:b w:val="1"/>
        <w:bCs w:val="1"/>
        <w:sz w:val="20"/>
        <w:szCs w:val="20"/>
      </w:rPr>
    </w:lvl>
    <w:lvl w:ilvl="1">
      <w:start w:val="0"/>
      <w:numFmt w:val="bullet"/>
      <w:lvlText w:val="•"/>
      <w:lvlJc w:val="left"/>
      <w:pPr>
        <w:ind w:left="1734" w:hanging="286"/>
      </w:pPr>
      <w:rPr/>
    </w:lvl>
    <w:lvl w:ilvl="2">
      <w:start w:val="0"/>
      <w:numFmt w:val="bullet"/>
      <w:lvlText w:val="•"/>
      <w:lvlJc w:val="left"/>
      <w:pPr>
        <w:ind w:left="2663" w:hanging="285"/>
      </w:pPr>
      <w:rPr/>
    </w:lvl>
    <w:lvl w:ilvl="3">
      <w:start w:val="0"/>
      <w:numFmt w:val="bullet"/>
      <w:lvlText w:val="•"/>
      <w:lvlJc w:val="left"/>
      <w:pPr>
        <w:ind w:left="3592" w:hanging="286.00000000000045"/>
      </w:pPr>
      <w:rPr/>
    </w:lvl>
    <w:lvl w:ilvl="4">
      <w:start w:val="0"/>
      <w:numFmt w:val="bullet"/>
      <w:lvlText w:val="•"/>
      <w:lvlJc w:val="left"/>
      <w:pPr>
        <w:ind w:left="4521" w:hanging="286"/>
      </w:pPr>
      <w:rPr/>
    </w:lvl>
    <w:lvl w:ilvl="5">
      <w:start w:val="0"/>
      <w:numFmt w:val="bullet"/>
      <w:lvlText w:val="•"/>
      <w:lvlJc w:val="left"/>
      <w:pPr>
        <w:ind w:left="5450" w:hanging="286"/>
      </w:pPr>
      <w:rPr/>
    </w:lvl>
    <w:lvl w:ilvl="6">
      <w:start w:val="0"/>
      <w:numFmt w:val="bullet"/>
      <w:lvlText w:val="•"/>
      <w:lvlJc w:val="left"/>
      <w:pPr>
        <w:ind w:left="6379" w:hanging="286"/>
      </w:pPr>
      <w:rPr/>
    </w:lvl>
    <w:lvl w:ilvl="7">
      <w:start w:val="0"/>
      <w:numFmt w:val="bullet"/>
      <w:lvlText w:val="•"/>
      <w:lvlJc w:val="left"/>
      <w:pPr>
        <w:ind w:left="7308" w:hanging="286.0000000000009"/>
      </w:pPr>
      <w:rPr/>
    </w:lvl>
    <w:lvl w:ilvl="8">
      <w:start w:val="0"/>
      <w:numFmt w:val="bullet"/>
      <w:lvlText w:val="•"/>
      <w:lvlJc w:val="left"/>
      <w:pPr>
        <w:ind w:left="8237" w:hanging="286"/>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character" w:styleId="FontParagrafDefaul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TidakAdaDaftar"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1" w:customStyle="1">
    <w:name w:val="1"/>
    <w:basedOn w:val="TableNormal"/>
    <w:tblPr>
      <w:tblStyleRowBandSize w:val="1"/>
      <w:tblStyleColBandSize w:val="1"/>
      <w:tblCellMar>
        <w:top w:w="0.0" w:type="dxa"/>
        <w:left w:w="0.0" w:type="dxa"/>
        <w:bottom w:w="0.0" w:type="dxa"/>
        <w:right w:w="0.0" w:type="dxa"/>
      </w:tblCellMar>
    </w:tblPr>
  </w:style>
  <w:style w:type="paragraph" w:styleId="DaftarParagraf">
    <w:name w:val="List Paragraph"/>
    <w:aliases w:val="First Level Outline"/>
    <w:basedOn w:val="Normal"/>
    <w:link w:val="DaftarParagrafKAR"/>
    <w:uiPriority w:val="34"/>
    <w:qFormat w:val="1"/>
    <w:rsid w:val="00776ED8"/>
    <w:pPr>
      <w:widowControl w:val="1"/>
      <w:spacing w:after="160" w:line="259" w:lineRule="auto"/>
      <w:ind w:left="720"/>
      <w:contextualSpacing w:val="1"/>
    </w:pPr>
    <w:rPr>
      <w:rFonts w:asciiTheme="minorHAnsi" w:cstheme="minorBidi" w:eastAsiaTheme="minorHAnsi" w:hAnsiTheme="minorHAnsi"/>
      <w:kern w:val="2"/>
      <w:lang w:eastAsia="en-US" w:val="id-ID"/>
    </w:rPr>
  </w:style>
  <w:style w:type="character" w:styleId="DaftarParagrafKAR" w:customStyle="1">
    <w:name w:val="Daftar Paragraf KAR"/>
    <w:aliases w:val="First Level Outline KAR"/>
    <w:link w:val="DaftarParagraf"/>
    <w:uiPriority w:val="34"/>
    <w:locked w:val="1"/>
    <w:rsid w:val="00776ED8"/>
    <w:rPr>
      <w:rFonts w:asciiTheme="minorHAnsi" w:cstheme="minorBidi" w:eastAsiaTheme="minorHAnsi" w:hAnsiTheme="minorHAnsi"/>
      <w:kern w:val="2"/>
      <w:lang w:eastAsia="en-US" w:val="id-ID"/>
    </w:rPr>
  </w:style>
  <w:style w:type="paragraph" w:styleId="Keterangan">
    <w:name w:val="caption"/>
    <w:basedOn w:val="Normal"/>
    <w:next w:val="Normal"/>
    <w:uiPriority w:val="35"/>
    <w:unhideWhenUsed w:val="1"/>
    <w:qFormat w:val="1"/>
    <w:rsid w:val="00E1059E"/>
    <w:pPr>
      <w:widowControl w:val="1"/>
      <w:spacing w:after="200"/>
    </w:pPr>
    <w:rPr>
      <w:rFonts w:asciiTheme="minorHAnsi" w:cstheme="minorBidi" w:eastAsiaTheme="minorHAnsi" w:hAnsiTheme="minorHAnsi"/>
      <w:i w:val="1"/>
      <w:iCs w:val="1"/>
      <w:color w:val="1f497d" w:themeColor="text2"/>
      <w:kern w:val="2"/>
      <w:sz w:val="18"/>
      <w:szCs w:val="18"/>
      <w:lang w:eastAsia="en-US" w:val="id-ID"/>
    </w:rPr>
  </w:style>
  <w:style w:type="table" w:styleId="KisiTabel">
    <w:name w:val="Table Grid"/>
    <w:basedOn w:val="TabelNormal"/>
    <w:uiPriority w:val="39"/>
    <w:rsid w:val="00E1059E"/>
    <w:pPr>
      <w:widowControl w:val="1"/>
    </w:pPr>
    <w:rPr>
      <w:rFonts w:asciiTheme="minorHAnsi" w:cstheme="minorBidi" w:eastAsiaTheme="minorHAnsi" w:hAnsiTheme="minorHAnsi"/>
      <w:kern w:val="2"/>
      <w:lang w:eastAsia="en-US" w:val="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KAR"/>
    <w:uiPriority w:val="99"/>
    <w:unhideWhenUsed w:val="1"/>
    <w:rsid w:val="005237E0"/>
    <w:pPr>
      <w:tabs>
        <w:tab w:val="center" w:pos="4513"/>
        <w:tab w:val="right" w:pos="9026"/>
      </w:tabs>
    </w:pPr>
  </w:style>
  <w:style w:type="character" w:styleId="HeaderKAR" w:customStyle="1">
    <w:name w:val="Header KAR"/>
    <w:basedOn w:val="FontParagrafDefault"/>
    <w:link w:val="Header"/>
    <w:uiPriority w:val="99"/>
    <w:rsid w:val="005237E0"/>
  </w:style>
  <w:style w:type="paragraph" w:styleId="Footer">
    <w:name w:val="footer"/>
    <w:basedOn w:val="Normal"/>
    <w:link w:val="FooterKAR"/>
    <w:uiPriority w:val="99"/>
    <w:unhideWhenUsed w:val="1"/>
    <w:rsid w:val="005237E0"/>
    <w:pPr>
      <w:tabs>
        <w:tab w:val="center" w:pos="4513"/>
        <w:tab w:val="right" w:pos="9026"/>
      </w:tabs>
    </w:pPr>
  </w:style>
  <w:style w:type="character" w:styleId="FooterKAR" w:customStyle="1">
    <w:name w:val="Footer KAR"/>
    <w:basedOn w:val="FontParagrafDefault"/>
    <w:link w:val="Footer"/>
    <w:uiPriority w:val="99"/>
    <w:rsid w:val="005237E0"/>
  </w:style>
  <w:style w:type="paragraph" w:styleId="NormalWeb">
    <w:name w:val="Normal (Web)"/>
    <w:basedOn w:val="Normal"/>
    <w:uiPriority w:val="99"/>
    <w:semiHidden w:val="1"/>
    <w:unhideWhenUsed w:val="1"/>
    <w:rsid w:val="009170E2"/>
    <w:pPr>
      <w:widowControl w:val="1"/>
      <w:spacing w:after="100" w:afterAutospacing="1" w:before="100" w:beforeAutospacing="1"/>
    </w:pPr>
    <w:rPr>
      <w:sz w:val="24"/>
      <w:szCs w:val="24"/>
      <w:lang w:val="id-ID"/>
    </w:rPr>
  </w:style>
  <w:style w:type="paragraph" w:styleId="HTMLSudahDiformat">
    <w:name w:val="HTML Preformatted"/>
    <w:basedOn w:val="Normal"/>
    <w:link w:val="HTMLSudahDiformatKAR"/>
    <w:uiPriority w:val="99"/>
    <w:semiHidden w:val="1"/>
    <w:unhideWhenUsed w:val="1"/>
    <w:rsid w:val="002A2B1C"/>
    <w:rPr>
      <w:rFonts w:ascii="Consolas" w:hAnsi="Consolas"/>
      <w:sz w:val="20"/>
      <w:szCs w:val="20"/>
    </w:rPr>
  </w:style>
  <w:style w:type="character" w:styleId="HTMLSudahDiformatKAR" w:customStyle="1">
    <w:name w:val="HTML Sudah Diformat KAR"/>
    <w:basedOn w:val="FontParagrafDefault"/>
    <w:link w:val="HTMLSudahDiformat"/>
    <w:uiPriority w:val="99"/>
    <w:semiHidden w:val="1"/>
    <w:rsid w:val="002A2B1C"/>
    <w:rPr>
      <w:rFonts w:ascii="Consolas" w:hAnsi="Consolas"/>
      <w:sz w:val="20"/>
      <w:szCs w:val="20"/>
    </w:rPr>
  </w:style>
  <w:style w:type="character" w:styleId="ReferensiKomentar">
    <w:name w:val="annotation reference"/>
    <w:basedOn w:val="FontParagrafDefault"/>
    <w:uiPriority w:val="99"/>
    <w:semiHidden w:val="1"/>
    <w:unhideWhenUsed w:val="1"/>
    <w:rsid w:val="009C56B4"/>
    <w:rPr>
      <w:sz w:val="16"/>
      <w:szCs w:val="16"/>
    </w:rPr>
  </w:style>
  <w:style w:type="paragraph" w:styleId="TeksKomentar">
    <w:name w:val="annotation text"/>
    <w:basedOn w:val="Normal"/>
    <w:link w:val="TeksKomentarKAR"/>
    <w:uiPriority w:val="99"/>
    <w:unhideWhenUsed w:val="1"/>
    <w:rsid w:val="009C56B4"/>
    <w:rPr>
      <w:sz w:val="20"/>
      <w:szCs w:val="20"/>
    </w:rPr>
  </w:style>
  <w:style w:type="character" w:styleId="TeksKomentarKAR" w:customStyle="1">
    <w:name w:val="Teks Komentar KAR"/>
    <w:basedOn w:val="FontParagrafDefault"/>
    <w:link w:val="TeksKomentar"/>
    <w:uiPriority w:val="99"/>
    <w:rsid w:val="009C56B4"/>
    <w:rPr>
      <w:sz w:val="20"/>
      <w:szCs w:val="20"/>
    </w:rPr>
  </w:style>
  <w:style w:type="paragraph" w:styleId="SubjekKomentar">
    <w:name w:val="annotation subject"/>
    <w:basedOn w:val="TeksKomentar"/>
    <w:next w:val="TeksKomentar"/>
    <w:link w:val="SubjekKomentarKAR"/>
    <w:uiPriority w:val="99"/>
    <w:semiHidden w:val="1"/>
    <w:unhideWhenUsed w:val="1"/>
    <w:rsid w:val="009C56B4"/>
    <w:rPr>
      <w:b w:val="1"/>
      <w:bCs w:val="1"/>
    </w:rPr>
  </w:style>
  <w:style w:type="character" w:styleId="SubjekKomentarKAR" w:customStyle="1">
    <w:name w:val="Subjek Komentar KAR"/>
    <w:basedOn w:val="TeksKomentarKAR"/>
    <w:link w:val="SubjekKomentar"/>
    <w:uiPriority w:val="99"/>
    <w:semiHidden w:val="1"/>
    <w:rsid w:val="009C56B4"/>
    <w:rPr>
      <w:b w:val="1"/>
      <w:bCs w:val="1"/>
      <w:sz w:val="20"/>
      <w:szCs w:val="20"/>
    </w:rPr>
  </w:style>
  <w:style w:type="character" w:styleId="Hyperlink">
    <w:name w:val="Hyperlink"/>
    <w:basedOn w:val="FontParagrafDefault"/>
    <w:uiPriority w:val="99"/>
    <w:unhideWhenUsed w:val="1"/>
    <w:rsid w:val="00E00179"/>
    <w:rPr>
      <w:color w:val="0000ff" w:themeColor="hyperlink"/>
      <w:u w:val="single"/>
    </w:rPr>
  </w:style>
  <w:style w:type="character" w:styleId="SebutanYangBelumTerselesaikan">
    <w:name w:val="Unresolved Mention"/>
    <w:basedOn w:val="FontParagrafDefault"/>
    <w:uiPriority w:val="99"/>
    <w:semiHidden w:val="1"/>
    <w:unhideWhenUsed w:val="1"/>
    <w:rsid w:val="00E00179"/>
    <w:rPr>
      <w:color w:val="605e5c"/>
      <w:shd w:color="auto" w:fill="e1dfdd" w:val="clear"/>
    </w:rPr>
  </w:style>
  <w:style w:type="character" w:styleId="Kuat">
    <w:name w:val="Strong"/>
    <w:basedOn w:val="FontParagrafDefault"/>
    <w:uiPriority w:val="22"/>
    <w:qFormat w:val="1"/>
    <w:rsid w:val="00CA2A75"/>
    <w:rPr>
      <w:b w:val="1"/>
      <w:bCs w:val="1"/>
    </w:r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59230/njohs.v3i1.6030" TargetMode="External"/><Relationship Id="rId10" Type="http://schemas.openxmlformats.org/officeDocument/2006/relationships/hyperlink" Target="https://doi.org/10.36002/jkt.v1i2.270" TargetMode="External"/><Relationship Id="rId13" Type="http://schemas.openxmlformats.org/officeDocument/2006/relationships/hyperlink" Target="https://doi.org/10.18240/ijo.2023.11.20" TargetMode="External"/><Relationship Id="rId12" Type="http://schemas.openxmlformats.org/officeDocument/2006/relationships/hyperlink" Target="https://static1.squarespace.com/static/5a1c710fbce17620f861bf47/t/5a45d41353450a6f05e9b138/1514525716795/ISO%2B15489-1-2016.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wiwid@ppns.ac.id" TargetMode="External"/><Relationship Id="rId15" Type="http://schemas.openxmlformats.org/officeDocument/2006/relationships/hyperlink" Target="https://doi.org/10.54123/vorteks.v2i2.91" TargetMode="External"/><Relationship Id="rId14" Type="http://schemas.openxmlformats.org/officeDocument/2006/relationships/hyperlink" Target="https://jdih.kemnaker.go.id/keselamatan-kerja.html" TargetMode="External"/><Relationship Id="rId17" Type="http://schemas.openxmlformats.org/officeDocument/2006/relationships/header" Target="header1.xml"/><Relationship Id="rId16" Type="http://schemas.openxmlformats.org/officeDocument/2006/relationships/hyperlink" Target="https://doi.org/10.1201/b16087-95"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mailto:anandalisa@student.ppns.ac.id" TargetMode="External"/><Relationship Id="rId8" Type="http://schemas.openxmlformats.org/officeDocument/2006/relationships/hyperlink" Target="mailto:yusuf.santoso@ppns.ac.i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510K6S29Ekw8wfQ5x3ml6k5HFw==">CgMxLjAaFAoBMBIPCg0IB0IJEgdHdW5nc3VoGhQKATESDwoNCAdCCRIHR3VuZ3N1aDIIaC5namRneHMyDWguYTVibjVmYmsxZWQ4AHIhMTRPbU5HYnlfU2ZvT1BYcGdGb1cwZG00YTV4ek9wbDNy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2026-06-15T12:27:00Z</dcterms:created>
  <dc:creator>Fauzi Rahman Maulana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2017-06-17T00:00:00Z</vt:lpwstr>
  </property>
  <property fmtid="{D5CDD505-2E9C-101B-9397-08002B2CF9AE}" pid="3" name="Creator">
    <vt:lpwstr>Adobe Acrobat Pro DC 17.9.20044</vt:lpwstr>
  </property>
  <property fmtid="{D5CDD505-2E9C-101B-9397-08002B2CF9AE}" pid="4" name="LastSaved">
    <vt:lpwstr>2023-05-15T00:00:00Z</vt:lpwstr>
  </property>
  <property fmtid="{D5CDD505-2E9C-101B-9397-08002B2CF9AE}" pid="5" name="Mendeley Document_1">
    <vt:lpwstr>True</vt:lpwstr>
  </property>
  <property fmtid="{D5CDD505-2E9C-101B-9397-08002B2CF9AE}" pid="6" name="Mendeley Unique User Id_1">
    <vt:lpwstr>847f6aea-c47c-3f4b-8cb3-bf5f8eef05dc</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7th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 6th/7th edition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18th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12th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9th edition (in-text citations)</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