
<file path=[Content_Types].xml><?xml version="1.0" encoding="utf-8"?>
<Types xmlns="http://schemas.openxmlformats.org/package/2006/content-types">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3.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3.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right="4"/>
        <w:jc w:val="center"/>
        <w:rPr>
          <w:color w:val="000000"/>
          <w:sz w:val="18"/>
          <w:szCs w:val="18"/>
        </w:rPr>
      </w:pPr>
      <w:r w:rsidDel="00000000" w:rsidR="00000000" w:rsidRPr="00000000">
        <w:rPr>
          <w:b w:val="1"/>
          <w:bCs w:val="1"/>
          <w:color w:val="000000"/>
          <w:sz w:val="28"/>
          <w:szCs w:val="28"/>
          <w:rtl w:val="0"/>
        </w:rPr>
        <w:t xml:space="preserve">Analisis Evaluasi Tingkat Kematangan Budaya Keselamatan Pasca Implementasi </w:t>
      </w:r>
      <w:r w:rsidDel="00000000" w:rsidR="00000000" w:rsidRPr="00000000">
        <w:rPr>
          <w:b w:val="1"/>
          <w:bCs w:val="1"/>
          <w:i w:val="1"/>
          <w:iCs w:val="1"/>
          <w:color w:val="000000"/>
          <w:sz w:val="28"/>
          <w:szCs w:val="28"/>
          <w:rtl w:val="0"/>
        </w:rPr>
        <w:t xml:space="preserve">Safety Transformation</w:t>
      </w:r>
      <w:r w:rsidDel="00000000" w:rsidR="00000000" w:rsidRPr="00000000">
        <w:rPr>
          <w:b w:val="1"/>
          <w:bCs w:val="1"/>
          <w:color w:val="000000"/>
          <w:sz w:val="28"/>
          <w:szCs w:val="28"/>
          <w:rtl w:val="0"/>
        </w:rPr>
        <w:t xml:space="preserve"> Berbasis </w:t>
      </w:r>
      <w:r w:rsidDel="00000000" w:rsidR="00000000" w:rsidRPr="00000000">
        <w:rPr>
          <w:b w:val="1"/>
          <w:bCs w:val="1"/>
          <w:i w:val="1"/>
          <w:iCs w:val="1"/>
          <w:color w:val="000000"/>
          <w:sz w:val="28"/>
          <w:szCs w:val="28"/>
          <w:rtl w:val="0"/>
        </w:rPr>
        <w:t xml:space="preserve">Port Maturity Model</w:t>
      </w:r>
      <w:r w:rsidDel="00000000" w:rsidR="00000000" w:rsidRPr="00000000">
        <w:rPr>
          <w:b w:val="1"/>
          <w:bCs w:val="1"/>
          <w:color w:val="000000"/>
          <w:sz w:val="28"/>
          <w:szCs w:val="28"/>
          <w:rtl w:val="0"/>
        </w:rPr>
        <w:t xml:space="preserve"> di Perusahaan Jasa Terminal Petikemas</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ind w:right="4"/>
        <w:rPr>
          <w:color w:val="000000"/>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ind w:right="4"/>
        <w:rPr>
          <w:color w:val="000000"/>
          <w:sz w:val="20"/>
          <w:szCs w:val="20"/>
        </w:rPr>
      </w:pPr>
      <w:r w:rsidDel="00000000" w:rsidR="00000000" w:rsidRPr="00000000">
        <w:rPr>
          <w:rtl w:val="0"/>
        </w:rPr>
      </w:r>
    </w:p>
    <w:p w:rsidR="00000000" w:rsidDel="00000000" w:rsidP="00000000" w:rsidRDefault="00000000" w:rsidRPr="00000000" w14:paraId="00000004">
      <w:pPr>
        <w:ind w:right="4"/>
        <w:jc w:val="center"/>
        <w:rPr>
          <w:b w:val="1"/>
          <w:bCs w:val="1"/>
          <w:sz w:val="24"/>
          <w:szCs w:val="24"/>
          <w:vertAlign w:val="superscript"/>
        </w:rPr>
      </w:pPr>
      <w:r w:rsidDel="00000000" w:rsidR="00000000" w:rsidRPr="00000000">
        <w:rPr>
          <w:b w:val="1"/>
          <w:bCs w:val="1"/>
          <w:sz w:val="24"/>
          <w:szCs w:val="24"/>
          <w:rtl w:val="0"/>
        </w:rPr>
        <w:t xml:space="preserve">Ela Noor Fithri Kumala</w:t>
      </w:r>
      <w:r w:rsidDel="00000000" w:rsidR="00000000" w:rsidRPr="00000000">
        <w:rPr>
          <w:sz w:val="21"/>
          <w:szCs w:val="21"/>
          <w:vertAlign w:val="superscript"/>
          <w:rtl w:val="0"/>
        </w:rPr>
        <w:t xml:space="preserve">1</w:t>
      </w:r>
      <w:r w:rsidDel="00000000" w:rsidR="00000000" w:rsidRPr="00000000">
        <w:rPr>
          <w:b w:val="1"/>
          <w:bCs w:val="1"/>
          <w:sz w:val="21"/>
          <w:szCs w:val="21"/>
          <w:vertAlign w:val="superscript"/>
          <w:rtl w:val="0"/>
        </w:rPr>
        <w:t xml:space="preserve">*</w:t>
      </w:r>
      <w:r w:rsidDel="00000000" w:rsidR="00000000" w:rsidRPr="00000000">
        <w:rPr>
          <w:b w:val="1"/>
          <w:bCs w:val="1"/>
          <w:sz w:val="24"/>
          <w:szCs w:val="24"/>
          <w:rtl w:val="0"/>
        </w:rPr>
        <w:t xml:space="preserve">, Mochamad Yusuf Santoso</w:t>
      </w:r>
      <w:r w:rsidDel="00000000" w:rsidR="00000000" w:rsidRPr="00000000">
        <w:rPr>
          <w:sz w:val="21"/>
          <w:szCs w:val="21"/>
          <w:vertAlign w:val="superscript"/>
          <w:rtl w:val="0"/>
        </w:rPr>
        <w:t xml:space="preserve">2</w:t>
      </w:r>
      <w:r w:rsidDel="00000000" w:rsidR="00000000" w:rsidRPr="00000000">
        <w:rPr>
          <w:b w:val="1"/>
          <w:bCs w:val="1"/>
          <w:sz w:val="24"/>
          <w:szCs w:val="24"/>
          <w:rtl w:val="0"/>
        </w:rPr>
        <w:t xml:space="preserve">, Arief Subekti</w:t>
      </w:r>
      <w:r w:rsidDel="00000000" w:rsidR="00000000" w:rsidRPr="00000000">
        <w:rPr>
          <w:sz w:val="21"/>
          <w:szCs w:val="21"/>
          <w:vertAlign w:val="superscript"/>
          <w:rtl w:val="0"/>
        </w:rPr>
        <w:t xml:space="preserve">3</w:t>
      </w:r>
      <w:r w:rsidDel="00000000" w:rsidR="00000000" w:rsidRPr="00000000">
        <w:rPr>
          <w:sz w:val="21"/>
          <w:szCs w:val="21"/>
          <w:rtl w:val="0"/>
        </w:rPr>
        <w:t xml:space="preserve">, </w:t>
      </w:r>
      <w:r w:rsidDel="00000000" w:rsidR="00000000" w:rsidRPr="00000000">
        <w:rPr>
          <w:b w:val="1"/>
          <w:bCs w:val="1"/>
          <w:sz w:val="24"/>
          <w:szCs w:val="24"/>
          <w:rtl w:val="0"/>
        </w:rPr>
        <w:t xml:space="preserve">dan Cahya Ardie Firmansyah</w:t>
      </w:r>
      <w:r w:rsidDel="00000000" w:rsidR="00000000" w:rsidRPr="00000000">
        <w:rPr>
          <w:sz w:val="24"/>
          <w:szCs w:val="24"/>
          <w:vertAlign w:val="superscript"/>
          <w:rtl w:val="0"/>
        </w:rPr>
        <w:t xml:space="preserve">4</w:t>
      </w:r>
      <w:r w:rsidDel="00000000" w:rsidR="00000000" w:rsidRPr="00000000">
        <w:rPr>
          <w:rtl w:val="0"/>
        </w:rPr>
      </w:r>
    </w:p>
    <w:p w:rsidR="00000000" w:rsidDel="00000000" w:rsidP="00000000" w:rsidRDefault="00000000" w:rsidRPr="00000000" w14:paraId="00000005">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4</w:t>
      </w:r>
      <w:r w:rsidDel="00000000" w:rsidR="00000000" w:rsidRPr="00000000">
        <w:rPr>
          <w:color w:val="000000"/>
          <w:sz w:val="20"/>
          <w:szCs w:val="20"/>
          <w:rtl w:val="0"/>
        </w:rPr>
        <w:t xml:space="preserve">PT Terminal Petikemas Surabaya, Jl. Tanjung Mutiara 1, Surabaya 60177</w:t>
      </w:r>
    </w:p>
    <w:p w:rsidR="00000000" w:rsidDel="00000000" w:rsidP="00000000" w:rsidRDefault="00000000" w:rsidRPr="00000000" w14:paraId="00000008">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09">
      <w:pPr>
        <w:ind w:right="4"/>
        <w:jc w:val="center"/>
        <w:rPr>
          <w:sz w:val="18"/>
          <w:szCs w:val="18"/>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t>
      </w:r>
      <w:hyperlink r:id="rId7">
        <w:r w:rsidDel="00000000" w:rsidR="00000000" w:rsidRPr="00000000">
          <w:rPr>
            <w:color w:val="0000ff"/>
            <w:u w:val="single"/>
            <w:rtl w:val="0"/>
          </w:rPr>
          <w:t xml:space="preserve">elakumala@student.ppns.ac.id</w:t>
        </w:r>
      </w:hyperlink>
      <w:r w:rsidDel="00000000" w:rsidR="00000000" w:rsidRPr="00000000">
        <w:rPr>
          <w:rtl w:val="0"/>
        </w:rPr>
        <w:t xml:space="preserve"> / </w:t>
      </w:r>
      <w:hyperlink r:id="rId8">
        <w:r w:rsidDel="00000000" w:rsidR="00000000" w:rsidRPr="00000000">
          <w:rPr>
            <w:color w:val="0000ff"/>
            <w:u w:val="single"/>
            <w:rtl w:val="0"/>
          </w:rPr>
          <w:t xml:space="preserve">elanfkumala@gmail.com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A">
      <w:pPr>
        <w:ind w:right="4"/>
        <w:jc w:val="center"/>
        <w:rPr>
          <w:sz w:val="20"/>
          <w:szCs w:val="20"/>
        </w:rPr>
      </w:pPr>
      <w:bookmarkStart w:colFirst="0" w:colLast="0" w:name="_heading=h.gjdgxs" w:id="0"/>
      <w:bookmarkEnd w:id="0"/>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right="4"/>
        <w:rPr>
          <w:color w:val="000000"/>
          <w:sz w:val="24"/>
          <w:szCs w:val="24"/>
        </w:rPr>
      </w:pPr>
      <w:r w:rsidDel="00000000" w:rsidR="00000000" w:rsidRPr="00000000">
        <w:rPr>
          <w:rtl w:val="0"/>
        </w:rPr>
      </w:r>
    </w:p>
    <w:p w:rsidR="00000000" w:rsidDel="00000000" w:rsidP="00000000" w:rsidRDefault="00000000" w:rsidRPr="00000000" w14:paraId="0000000C">
      <w:pPr>
        <w:spacing w:after="200" w:lineRule="auto"/>
        <w:ind w:right="4"/>
        <w:jc w:val="center"/>
        <w:rPr>
          <w:color w:val="000000"/>
          <w:sz w:val="29"/>
          <w:szCs w:val="29"/>
        </w:rPr>
      </w:pPr>
      <w:r w:rsidDel="00000000" w:rsidR="00000000" w:rsidRPr="00000000">
        <w:rPr>
          <w:b w:val="1"/>
          <w:bCs w:val="1"/>
          <w:sz w:val="20"/>
          <w:szCs w:val="20"/>
          <w:rtl w:val="0"/>
        </w:rPr>
        <w:t xml:space="preserve">Abstrak</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color w:val="000000"/>
          <w:sz w:val="20"/>
          <w:szCs w:val="20"/>
          <w:rtl w:val="0"/>
        </w:rPr>
        <w:t xml:space="preserve">Terminal petikemas merupakan lingkungan kerja dengan profil risiko tinggi yang menuntut pengelolaan keselamatan kerja secara sistematis dan berkelanjutan. Perusahaan jasa terminal petikemas yang menjadi objek penelitian ini telah mengimplementasikan program </w:t>
      </w:r>
      <w:r w:rsidDel="00000000" w:rsidR="00000000" w:rsidRPr="00000000">
        <w:rPr>
          <w:i w:val="1"/>
          <w:iCs w:val="1"/>
          <w:color w:val="000000"/>
          <w:sz w:val="20"/>
          <w:szCs w:val="20"/>
          <w:rtl w:val="0"/>
        </w:rPr>
        <w:t xml:space="preserve">safety transformation</w:t>
      </w:r>
      <w:r w:rsidDel="00000000" w:rsidR="00000000" w:rsidRPr="00000000">
        <w:rPr>
          <w:color w:val="000000"/>
          <w:sz w:val="20"/>
          <w:szCs w:val="20"/>
          <w:rtl w:val="0"/>
        </w:rPr>
        <w:t xml:space="preserve"> sejak tahun 2023 yang mencakup </w:t>
      </w:r>
      <w:r w:rsidDel="00000000" w:rsidR="00000000" w:rsidRPr="00000000">
        <w:rPr>
          <w:i w:val="1"/>
          <w:iCs w:val="1"/>
          <w:color w:val="000000"/>
          <w:sz w:val="20"/>
          <w:szCs w:val="20"/>
          <w:rtl w:val="0"/>
        </w:rPr>
        <w:t xml:space="preserve">safety induction</w:t>
      </w:r>
      <w:r w:rsidDel="00000000" w:rsidR="00000000" w:rsidRPr="00000000">
        <w:rPr>
          <w:color w:val="000000"/>
          <w:sz w:val="20"/>
          <w:szCs w:val="20"/>
          <w:rtl w:val="0"/>
        </w:rPr>
        <w:t xml:space="preserve">, pemenuhan </w:t>
      </w:r>
      <w:r w:rsidDel="00000000" w:rsidR="00000000" w:rsidRPr="00000000">
        <w:rPr>
          <w:i w:val="1"/>
          <w:iCs w:val="1"/>
          <w:color w:val="000000"/>
          <w:sz w:val="20"/>
          <w:szCs w:val="20"/>
          <w:rtl w:val="0"/>
        </w:rPr>
        <w:t xml:space="preserve">minimum requirement for safety</w:t>
      </w:r>
      <w:r w:rsidDel="00000000" w:rsidR="00000000" w:rsidRPr="00000000">
        <w:rPr>
          <w:color w:val="000000"/>
          <w:sz w:val="20"/>
          <w:szCs w:val="20"/>
          <w:rtl w:val="0"/>
        </w:rPr>
        <w:t xml:space="preserve">, dan sterilisasi terminal sebagai upaya strategis meningkatkan kinerja keselamatan dan kesehatan kerja. Meskipun data kecelakaan kerja menunjukkan tren penurunan, evaluasi berbasis </w:t>
      </w:r>
      <w:r w:rsidDel="00000000" w:rsidR="00000000" w:rsidRPr="00000000">
        <w:rPr>
          <w:i w:val="1"/>
          <w:iCs w:val="1"/>
          <w:color w:val="000000"/>
          <w:sz w:val="20"/>
          <w:szCs w:val="20"/>
          <w:rtl w:val="0"/>
        </w:rPr>
        <w:t xml:space="preserve">lagging indicator</w:t>
      </w:r>
      <w:r w:rsidDel="00000000" w:rsidR="00000000" w:rsidRPr="00000000">
        <w:rPr>
          <w:color w:val="000000"/>
          <w:sz w:val="20"/>
          <w:szCs w:val="20"/>
          <w:rtl w:val="0"/>
        </w:rPr>
        <w:t xml:space="preserve"> semata belum cukup untuk mengonfirmasi perubahan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secara menyeluruh. Penelitian ini bertujuan mengevaluasi tingkat kematangan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pasca implementasi</w:t>
      </w:r>
      <w:r w:rsidDel="00000000" w:rsidR="00000000" w:rsidRPr="00000000">
        <w:rPr>
          <w:i w:val="1"/>
          <w:iCs w:val="1"/>
          <w:color w:val="000000"/>
          <w:sz w:val="20"/>
          <w:szCs w:val="20"/>
          <w:rtl w:val="0"/>
        </w:rPr>
        <w:t xml:space="preserve"> safety transformation</w:t>
      </w:r>
      <w:r w:rsidDel="00000000" w:rsidR="00000000" w:rsidRPr="00000000">
        <w:rPr>
          <w:color w:val="000000"/>
          <w:sz w:val="20"/>
          <w:szCs w:val="20"/>
          <w:rtl w:val="0"/>
        </w:rPr>
        <w:t xml:space="preserve"> menggunakan kerangka </w:t>
      </w:r>
      <w:r w:rsidDel="00000000" w:rsidR="00000000" w:rsidRPr="00000000">
        <w:rPr>
          <w:i w:val="1"/>
          <w:iCs w:val="1"/>
          <w:color w:val="000000"/>
          <w:sz w:val="20"/>
          <w:szCs w:val="20"/>
          <w:rtl w:val="0"/>
        </w:rPr>
        <w:t xml:space="preserve">Port Maturity Model</w:t>
      </w:r>
      <w:r w:rsidDel="00000000" w:rsidR="00000000" w:rsidRPr="00000000">
        <w:rPr>
          <w:color w:val="000000"/>
          <w:sz w:val="20"/>
          <w:szCs w:val="20"/>
          <w:rtl w:val="0"/>
        </w:rPr>
        <w:t xml:space="preserve"> yang </w:t>
      </w:r>
      <w:r w:rsidDel="00000000" w:rsidR="00000000" w:rsidRPr="00000000">
        <w:rPr>
          <w:sz w:val="20"/>
          <w:szCs w:val="20"/>
          <w:rtl w:val="0"/>
        </w:rPr>
        <w:t xml:space="preserve">telah </w:t>
      </w:r>
      <w:r w:rsidDel="00000000" w:rsidR="00000000" w:rsidRPr="00000000">
        <w:rPr>
          <w:color w:val="000000"/>
          <w:sz w:val="20"/>
          <w:szCs w:val="20"/>
          <w:rtl w:val="0"/>
        </w:rPr>
        <w:t xml:space="preserve">dimodifikasi oleh perusahaan jasa terminal petikemas tersebut pada tahun 2023. Penelitian menggunakan pendekatan kuantitatif deskriptif dengan teknik </w:t>
      </w:r>
      <w:r w:rsidDel="00000000" w:rsidR="00000000" w:rsidRPr="00000000">
        <w:rPr>
          <w:i w:val="1"/>
          <w:iCs w:val="1"/>
          <w:color w:val="000000"/>
          <w:sz w:val="20"/>
          <w:szCs w:val="20"/>
          <w:rtl w:val="0"/>
        </w:rPr>
        <w:t xml:space="preserve">Stratified Random Sampling</w:t>
      </w:r>
      <w:r w:rsidDel="00000000" w:rsidR="00000000" w:rsidRPr="00000000">
        <w:rPr>
          <w:color w:val="000000"/>
          <w:sz w:val="20"/>
          <w:szCs w:val="20"/>
          <w:rtl w:val="0"/>
        </w:rPr>
        <w:t xml:space="preserve"> terhadap 417 responden yang tersebar di 16 terminal cabang. Data dikumpulkan melalui kuesioner yang mencakup 5 dimensi pengukuran, yaitu </w:t>
      </w:r>
      <w:r w:rsidDel="00000000" w:rsidR="00000000" w:rsidRPr="00000000">
        <w:rPr>
          <w:i w:val="1"/>
          <w:iCs w:val="1"/>
          <w:color w:val="000000"/>
          <w:sz w:val="20"/>
          <w:szCs w:val="20"/>
          <w:rtl w:val="0"/>
        </w:rPr>
        <w:t xml:space="preserve">Communication, HSE Organizational Commitment, Organizational Learning, Organizational Attitudes</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Competence</w:t>
      </w:r>
      <w:r w:rsidDel="00000000" w:rsidR="00000000" w:rsidRPr="00000000">
        <w:rPr>
          <w:color w:val="000000"/>
          <w:sz w:val="20"/>
          <w:szCs w:val="20"/>
          <w:rtl w:val="0"/>
        </w:rPr>
        <w:t xml:space="preserve">. Hasil pengukuran menunjukkan bahwa tingkat kematangan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perusahaan jasa terminal petikemas secara keseluruhan berada pada </w:t>
      </w:r>
      <w:r w:rsidDel="00000000" w:rsidR="00000000" w:rsidRPr="00000000">
        <w:rPr>
          <w:i w:val="1"/>
          <w:iCs w:val="1"/>
          <w:color w:val="000000"/>
          <w:sz w:val="20"/>
          <w:szCs w:val="20"/>
          <w:rtl w:val="0"/>
        </w:rPr>
        <w:t xml:space="preserve">level Proactive</w:t>
      </w:r>
      <w:r w:rsidDel="00000000" w:rsidR="00000000" w:rsidRPr="00000000">
        <w:rPr>
          <w:color w:val="000000"/>
          <w:sz w:val="20"/>
          <w:szCs w:val="20"/>
          <w:rtl w:val="0"/>
        </w:rPr>
        <w:t xml:space="preserve"> dengan nilai rata-rata total sebesar 4,29. Dimensi </w:t>
      </w:r>
      <w:r w:rsidDel="00000000" w:rsidR="00000000" w:rsidRPr="00000000">
        <w:rPr>
          <w:i w:val="1"/>
          <w:iCs w:val="1"/>
          <w:color w:val="000000"/>
          <w:sz w:val="20"/>
          <w:szCs w:val="20"/>
          <w:rtl w:val="0"/>
        </w:rPr>
        <w:t xml:space="preserve">Organizational Attitudes</w:t>
      </w:r>
      <w:r w:rsidDel="00000000" w:rsidR="00000000" w:rsidRPr="00000000">
        <w:rPr>
          <w:color w:val="000000"/>
          <w:sz w:val="20"/>
          <w:szCs w:val="20"/>
          <w:rtl w:val="0"/>
        </w:rPr>
        <w:t xml:space="preserve"> mencatat nilai tertinggi sebesar 4,38, sedangkan dimensi </w:t>
      </w:r>
      <w:r w:rsidDel="00000000" w:rsidR="00000000" w:rsidRPr="00000000">
        <w:rPr>
          <w:i w:val="1"/>
          <w:iCs w:val="1"/>
          <w:color w:val="000000"/>
          <w:sz w:val="20"/>
          <w:szCs w:val="20"/>
          <w:rtl w:val="0"/>
        </w:rPr>
        <w:t xml:space="preserve">Competence</w:t>
      </w:r>
      <w:r w:rsidDel="00000000" w:rsidR="00000000" w:rsidRPr="00000000">
        <w:rPr>
          <w:color w:val="000000"/>
          <w:sz w:val="20"/>
          <w:szCs w:val="20"/>
          <w:rtl w:val="0"/>
        </w:rPr>
        <w:t xml:space="preserve"> mencatat nilai terendah sebesar 4,23. Hasil ini mengindikasikan bahwa program </w:t>
      </w:r>
      <w:r w:rsidDel="00000000" w:rsidR="00000000" w:rsidRPr="00000000">
        <w:rPr>
          <w:i w:val="1"/>
          <w:iCs w:val="1"/>
          <w:color w:val="000000"/>
          <w:sz w:val="20"/>
          <w:szCs w:val="20"/>
          <w:rtl w:val="0"/>
        </w:rPr>
        <w:t xml:space="preserve">safety transformation</w:t>
      </w:r>
      <w:r w:rsidDel="00000000" w:rsidR="00000000" w:rsidRPr="00000000">
        <w:rPr>
          <w:color w:val="000000"/>
          <w:sz w:val="20"/>
          <w:szCs w:val="20"/>
          <w:rtl w:val="0"/>
        </w:rPr>
        <w:t xml:space="preserve"> telah berhasil mendorong internalisasi nilai keselamatan di seluruh elemen organisasi, namun peningkatan kompetensi K3 individual masih menjadi prioritas utama yang perlu diperkuat melalui pelatihan berbasis jabatan, simulasi tanggap darurat, dan sistem sertifikasi kompetensi keselamatan dan kesehatan kerja yang terstruktur.</w:t>
      </w:r>
    </w:p>
    <w:p w:rsidR="00000000" w:rsidDel="00000000" w:rsidP="00000000" w:rsidRDefault="00000000" w:rsidRPr="00000000" w14:paraId="0000000E">
      <w:pPr>
        <w:spacing w:before="116" w:lineRule="auto"/>
        <w:ind w:right="4"/>
        <w:jc w:val="both"/>
        <w:rPr>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Budaya Keselamatan, </w:t>
      </w:r>
      <w:r w:rsidDel="00000000" w:rsidR="00000000" w:rsidRPr="00000000">
        <w:rPr>
          <w:i w:val="1"/>
          <w:iCs w:val="1"/>
          <w:sz w:val="20"/>
          <w:szCs w:val="20"/>
          <w:rtl w:val="0"/>
        </w:rPr>
        <w:t xml:space="preserve">Safety Transformation, </w:t>
      </w:r>
      <w:r w:rsidDel="00000000" w:rsidR="00000000" w:rsidRPr="00000000">
        <w:rPr>
          <w:sz w:val="20"/>
          <w:szCs w:val="20"/>
          <w:rtl w:val="0"/>
        </w:rPr>
        <w:t xml:space="preserve">Jasa Terminal Petikemas, </w:t>
      </w:r>
      <w:r w:rsidDel="00000000" w:rsidR="00000000" w:rsidRPr="00000000">
        <w:rPr>
          <w:i w:val="1"/>
          <w:iCs w:val="1"/>
          <w:sz w:val="20"/>
          <w:szCs w:val="20"/>
          <w:rtl w:val="0"/>
        </w:rPr>
        <w:t xml:space="preserve">Maturity Level, Port Maturity Model</w:t>
      </w:r>
      <w:r w:rsidDel="00000000" w:rsidR="00000000" w:rsidRPr="00000000">
        <w:rPr>
          <w:sz w:val="20"/>
          <w:szCs w:val="20"/>
          <w:rtl w:val="0"/>
        </w:rPr>
        <w:t xml:space="preserve">  </w:t>
      </w:r>
    </w:p>
    <w:p w:rsidR="00000000" w:rsidDel="00000000" w:rsidP="00000000" w:rsidRDefault="00000000" w:rsidRPr="00000000" w14:paraId="0000000F">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10">
      <w:pPr>
        <w:spacing w:before="116" w:lineRule="auto"/>
        <w:ind w:right="4"/>
        <w:jc w:val="center"/>
        <w:rPr>
          <w:i w:val="1"/>
          <w:iCs w:val="1"/>
          <w:sz w:val="20"/>
          <w:szCs w:val="20"/>
        </w:rPr>
      </w:pPr>
      <w:r w:rsidDel="00000000" w:rsidR="00000000" w:rsidRPr="00000000">
        <w:rPr>
          <w:b w:val="1"/>
          <w:bCs w:val="1"/>
          <w:i w:val="1"/>
          <w:iCs w:val="1"/>
          <w:sz w:val="20"/>
          <w:szCs w:val="20"/>
          <w:rtl w:val="0"/>
        </w:rPr>
        <w:t xml:space="preserve">Abstract </w:t>
      </w:r>
      <w:r w:rsidDel="00000000" w:rsidR="00000000" w:rsidRPr="00000000">
        <w:rPr>
          <w:rtl w:val="0"/>
        </w:rPr>
      </w:r>
    </w:p>
    <w:p w:rsidR="00000000" w:rsidDel="00000000" w:rsidP="00000000" w:rsidRDefault="00000000" w:rsidRPr="00000000" w14:paraId="00000011">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12">
      <w:pPr>
        <w:spacing w:before="116" w:lineRule="auto"/>
        <w:ind w:right="4"/>
        <w:jc w:val="both"/>
        <w:rPr>
          <w:i w:val="1"/>
          <w:iCs w:val="1"/>
          <w:sz w:val="20"/>
          <w:szCs w:val="20"/>
        </w:rPr>
      </w:pPr>
      <w:r w:rsidDel="00000000" w:rsidR="00000000" w:rsidRPr="00000000">
        <w:rPr>
          <w:i w:val="1"/>
          <w:iCs w:val="1"/>
          <w:sz w:val="20"/>
          <w:szCs w:val="20"/>
          <w:rtl w:val="0"/>
        </w:rPr>
        <w:t xml:space="preserve">Container terminals represent high-risk work environments that demand systematic and sustained occupational safety management. The container terminal service company that serves as the subject of this study has implemented a safety transformation program since 2023, encompassing safety induction, fulfillment of minimum safety requirements, and terminal sterilization as a strategic initiative to improve HSSE performance. Although workplace accident data reflects a declining trend, evaluation based solely on lagging indicators is insufficient to confirm comprehensive safety culture change. This study aims to evaluate the safety culture maturity level following the implementation of safety transformation using the Port Maturity Model framework that has been modified by the respective container terminal service company in 2023. A descriptive quantitative approach was employed using Stratified Random Sampling, involving 417 respondents distributed across 16 branch terminals, drawn from a total population of 3,111 workers. Data were collected through a questionnaire covering 5 measurement dimensions: Communication, HSE Organizational Commitment, Organizational Learning, Organizational Attitudes, and Competence. The results indicate that the overall safety culture maturity level of the container terminal service company is at the Proactive level, with a total average score of 4.29. The Organizational Attitudes dimension recorded the highest score of 4.38, while the Competence dimension recorded the lowest score of 4.23. These findings suggest that the safety transformation program has successfully promoted the internalization of safety values across all organizational levels; however, strengthening individual HSE competence—particularly among non-structural workers—remains a key priority requiring structured interventions through job-specific training, emergency response simulations, and a competency certification system</w:t>
      </w:r>
    </w:p>
    <w:p w:rsidR="00000000" w:rsidDel="00000000" w:rsidP="00000000" w:rsidRDefault="00000000" w:rsidRPr="00000000" w14:paraId="00000013">
      <w:pPr>
        <w:spacing w:before="116" w:lineRule="auto"/>
        <w:ind w:right="4"/>
        <w:jc w:val="both"/>
        <w:rPr>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Container Terminal, Maturity Level, Safety Culture, Port Maturity Model, Safety Transformation</w:t>
      </w:r>
      <w:r w:rsidDel="00000000" w:rsidR="00000000" w:rsidRPr="00000000">
        <w:rPr>
          <w:rtl w:val="0"/>
        </w:rPr>
      </w:r>
    </w:p>
    <w:p w:rsidR="00000000" w:rsidDel="00000000" w:rsidP="00000000" w:rsidRDefault="00000000" w:rsidRPr="00000000" w14:paraId="00000014">
      <w:pPr>
        <w:ind w:right="4"/>
        <w:jc w:val="both"/>
        <w:rPr>
          <w:sz w:val="20"/>
          <w:szCs w:val="20"/>
        </w:rPr>
      </w:pP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right="4" w:firstLine="709"/>
        <w:jc w:val="both"/>
        <w:rPr>
          <w:color w:val="000000"/>
          <w:sz w:val="20"/>
          <w:szCs w:val="20"/>
        </w:rPr>
      </w:pPr>
      <w:r w:rsidDel="00000000" w:rsidR="00000000" w:rsidRPr="00000000">
        <w:rPr>
          <w:color w:val="000000"/>
          <w:sz w:val="20"/>
          <w:szCs w:val="20"/>
          <w:rtl w:val="0"/>
        </w:rPr>
        <w:t xml:space="preserve">Indonesia merupakan negara kepulauan dengan 17.499 pulau yang menempatkan transportasi laut sebagai urat nadi utama sistem logistik nasional. Ekosistem pelabuhan melalui terminal petikemas berperan penting menyediakan layanan terintegrasi seperti kegiatan </w:t>
      </w:r>
      <w:r w:rsidDel="00000000" w:rsidR="00000000" w:rsidRPr="00000000">
        <w:rPr>
          <w:i w:val="1"/>
          <w:iCs w:val="1"/>
          <w:color w:val="000000"/>
          <w:sz w:val="20"/>
          <w:szCs w:val="20"/>
          <w:rtl w:val="0"/>
        </w:rPr>
        <w:t xml:space="preserve">stevedoring, haulage, receiving/delivery</w:t>
      </w:r>
      <w:r w:rsidDel="00000000" w:rsidR="00000000" w:rsidRPr="00000000">
        <w:rPr>
          <w:color w:val="000000"/>
          <w:sz w:val="20"/>
          <w:szCs w:val="20"/>
          <w:rtl w:val="0"/>
        </w:rPr>
        <w:t xml:space="preserve">, dan penumpukan (PT Pelindo Terminal Petikemas, 2025). Kendati strategis, operasional terminal kontainer termasuk industri berisiko tinggi (</w:t>
      </w:r>
      <w:r w:rsidDel="00000000" w:rsidR="00000000" w:rsidRPr="00000000">
        <w:rPr>
          <w:i w:val="1"/>
          <w:iCs w:val="1"/>
          <w:color w:val="000000"/>
          <w:sz w:val="20"/>
          <w:szCs w:val="20"/>
          <w:rtl w:val="0"/>
        </w:rPr>
        <w:t xml:space="preserve">high-risk industry</w:t>
      </w:r>
      <w:r w:rsidDel="00000000" w:rsidR="00000000" w:rsidRPr="00000000">
        <w:rPr>
          <w:color w:val="000000"/>
          <w:sz w:val="20"/>
          <w:szCs w:val="20"/>
          <w:rtl w:val="0"/>
        </w:rPr>
        <w:t xml:space="preserve">). Aktivitas bongkar muat yang melibatkan alat berat, mobilitas kendaraan operasional, serta interaksi intensif antara pekerja dan mesin menciptakan potensi kecelakaan kerja yang signifikan jika tidak dikelola secara sistematis.</w:t>
      </w:r>
    </w:p>
    <w:p w:rsidR="00000000" w:rsidDel="00000000" w:rsidP="00000000" w:rsidRDefault="00000000" w:rsidRPr="00000000" w14:paraId="00000018">
      <w:pPr>
        <w:pBdr>
          <w:top w:space="0" w:sz="0" w:val="nil"/>
          <w:left w:space="0" w:sz="0" w:val="nil"/>
          <w:bottom w:space="0" w:sz="0" w:val="nil"/>
          <w:right w:space="0" w:sz="0" w:val="nil"/>
          <w:between w:space="0" w:sz="0" w:val="nil"/>
        </w:pBdr>
        <w:ind w:right="4" w:firstLine="709"/>
        <w:jc w:val="both"/>
        <w:rPr>
          <w:color w:val="000000"/>
          <w:sz w:val="20"/>
          <w:szCs w:val="20"/>
        </w:rPr>
      </w:pPr>
      <w:r w:rsidDel="00000000" w:rsidR="00000000" w:rsidRPr="00000000">
        <w:rPr>
          <w:color w:val="000000"/>
          <w:sz w:val="20"/>
          <w:szCs w:val="20"/>
          <w:rtl w:val="0"/>
        </w:rPr>
        <w:t xml:space="preserve">Regulasi nasional mengamanatkan perlindungan tenaga kerja secara ketat melalui Undang-Undang Nomor 1 Tahun 1970 tentang Keselamatan Kerja dan Peraturan Pemerintah Nomor 50 Tahun 2012 tentang Penerapan SMK3. Merespons regulasi dan risiko operasional tersebut, operator terminal petikemas nasional menginisiasi program </w:t>
      </w:r>
      <w:r w:rsidDel="00000000" w:rsidR="00000000" w:rsidRPr="00000000">
        <w:rPr>
          <w:i w:val="1"/>
          <w:iCs w:val="1"/>
          <w:color w:val="000000"/>
          <w:sz w:val="20"/>
          <w:szCs w:val="20"/>
          <w:rtl w:val="0"/>
        </w:rPr>
        <w:t xml:space="preserve">safety transformation</w:t>
      </w:r>
      <w:r w:rsidDel="00000000" w:rsidR="00000000" w:rsidRPr="00000000">
        <w:rPr>
          <w:color w:val="000000"/>
          <w:sz w:val="20"/>
          <w:szCs w:val="20"/>
          <w:rtl w:val="0"/>
        </w:rPr>
        <w:t xml:space="preserve"> sejak tahun 2023 yang berfokus pada tiga pilar: </w:t>
      </w:r>
      <w:r w:rsidDel="00000000" w:rsidR="00000000" w:rsidRPr="00000000">
        <w:rPr>
          <w:i w:val="1"/>
          <w:iCs w:val="1"/>
          <w:color w:val="000000"/>
          <w:sz w:val="20"/>
          <w:szCs w:val="20"/>
          <w:rtl w:val="0"/>
        </w:rPr>
        <w:t xml:space="preserve">safety induction</w:t>
      </w:r>
      <w:r w:rsidDel="00000000" w:rsidR="00000000" w:rsidRPr="00000000">
        <w:rPr>
          <w:color w:val="000000"/>
          <w:sz w:val="20"/>
          <w:szCs w:val="20"/>
          <w:rtl w:val="0"/>
        </w:rPr>
        <w:t xml:space="preserve">, pemenuhan </w:t>
      </w:r>
      <w:r w:rsidDel="00000000" w:rsidR="00000000" w:rsidRPr="00000000">
        <w:rPr>
          <w:i w:val="1"/>
          <w:iCs w:val="1"/>
          <w:color w:val="000000"/>
          <w:sz w:val="20"/>
          <w:szCs w:val="20"/>
          <w:rtl w:val="0"/>
        </w:rPr>
        <w:t xml:space="preserve">minimum requirement for safety</w:t>
      </w:r>
      <w:r w:rsidDel="00000000" w:rsidR="00000000" w:rsidRPr="00000000">
        <w:rPr>
          <w:color w:val="000000"/>
          <w:sz w:val="20"/>
          <w:szCs w:val="20"/>
          <w:rtl w:val="0"/>
        </w:rPr>
        <w:t xml:space="preserve">, dan sterilisasi terminal. Secara konseptual, transformasi ini dirancang untuk mengintervensi perilaku, nilai, dan persepsi kolektif pekerja terhadap keselamatan (Ramli, 2021).</w:t>
      </w:r>
    </w:p>
    <w:p w:rsidR="00000000" w:rsidDel="00000000" w:rsidP="00000000" w:rsidRDefault="00000000" w:rsidRPr="00000000" w14:paraId="00000019">
      <w:pPr>
        <w:pBdr>
          <w:top w:space="0" w:sz="0" w:val="nil"/>
          <w:left w:space="0" w:sz="0" w:val="nil"/>
          <w:bottom w:space="0" w:sz="0" w:val="nil"/>
          <w:right w:space="0" w:sz="0" w:val="nil"/>
          <w:between w:space="0" w:sz="0" w:val="nil"/>
        </w:pBdr>
        <w:ind w:right="4" w:firstLine="709"/>
        <w:jc w:val="both"/>
        <w:rPr>
          <w:color w:val="000000"/>
          <w:sz w:val="20"/>
          <w:szCs w:val="20"/>
        </w:rPr>
      </w:pPr>
      <w:r w:rsidDel="00000000" w:rsidR="00000000" w:rsidRPr="00000000">
        <w:rPr>
          <w:color w:val="000000"/>
          <w:sz w:val="20"/>
          <w:szCs w:val="20"/>
          <w:rtl w:val="0"/>
        </w:rPr>
        <w:t xml:space="preserve">Data internal perusahaan jasa terminal petikemas menunjukkan fluktuasi angka kecelakaan kerja yang dinamis, yaitu 43 kejadian pada tahun 2023, meningkat menjadi 45 kejadian di tahun 2024, dan menurun signifikan menjadi 25 kejadian pada tahun 2025. Penurunan pasca-implementasi program ini mengindikasikan efektivitas awal dari intervensi keselamatan, sejalan dengan pandangan Tan dan Tanner (2024) mengenai vitalnya program </w:t>
      </w:r>
      <w:r w:rsidDel="00000000" w:rsidR="00000000" w:rsidRPr="00000000">
        <w:rPr>
          <w:i w:val="1"/>
          <w:iCs w:val="1"/>
          <w:color w:val="000000"/>
          <w:sz w:val="20"/>
          <w:szCs w:val="20"/>
          <w:rtl w:val="0"/>
        </w:rPr>
        <w:t xml:space="preserve">safety induction</w:t>
      </w:r>
      <w:r w:rsidDel="00000000" w:rsidR="00000000" w:rsidRPr="00000000">
        <w:rPr>
          <w:color w:val="000000"/>
          <w:sz w:val="20"/>
          <w:szCs w:val="20"/>
          <w:rtl w:val="0"/>
        </w:rPr>
        <w:t xml:space="preserve"> yang didukung komitmen kepemimpinan. Selain itu, peningkatan standar minimum keselamatan dan sterilisasi wilayah operasional terbukti mampu menekan angka cedera serta kerusakan aset pelabuhan (PT Pelindo Terminal Petikemas, 2026).</w:t>
      </w:r>
    </w:p>
    <w:p w:rsidR="00000000" w:rsidDel="00000000" w:rsidP="00000000" w:rsidRDefault="00000000" w:rsidRPr="00000000" w14:paraId="0000001A">
      <w:pPr>
        <w:pBdr>
          <w:top w:space="0" w:sz="0" w:val="nil"/>
          <w:left w:space="0" w:sz="0" w:val="nil"/>
          <w:bottom w:space="0" w:sz="0" w:val="nil"/>
          <w:right w:space="0" w:sz="0" w:val="nil"/>
          <w:between w:space="0" w:sz="0" w:val="nil"/>
        </w:pBdr>
        <w:ind w:right="4" w:firstLine="709"/>
        <w:jc w:val="both"/>
        <w:rPr>
          <w:color w:val="000000"/>
          <w:sz w:val="20"/>
          <w:szCs w:val="20"/>
        </w:rPr>
      </w:pPr>
      <w:r w:rsidDel="00000000" w:rsidR="00000000" w:rsidRPr="00000000">
        <w:rPr>
          <w:color w:val="000000"/>
          <w:sz w:val="20"/>
          <w:szCs w:val="20"/>
          <w:rtl w:val="0"/>
        </w:rPr>
        <w:t xml:space="preserve">Penurunan indikator </w:t>
      </w:r>
      <w:r w:rsidDel="00000000" w:rsidR="00000000" w:rsidRPr="00000000">
        <w:rPr>
          <w:i w:val="1"/>
          <w:iCs w:val="1"/>
          <w:color w:val="000000"/>
          <w:sz w:val="20"/>
          <w:szCs w:val="20"/>
          <w:rtl w:val="0"/>
        </w:rPr>
        <w:t xml:space="preserve">lagging</w:t>
      </w:r>
      <w:r w:rsidDel="00000000" w:rsidR="00000000" w:rsidRPr="00000000">
        <w:rPr>
          <w:color w:val="000000"/>
          <w:sz w:val="20"/>
          <w:szCs w:val="20"/>
          <w:rtl w:val="0"/>
        </w:rPr>
        <w:t xml:space="preserve"> (angka kecelakaan) secara kuantitatif tidak serta-merta mencerminkan kematangan budaya keselamatan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yang berkelanjutan (Mahendra dkk, 2025). Evaluasi mendalam tetap diperlukan untuk mengukur sejauh mana pergeseran perilaku yang sebenarnya telah terjadi, mengingat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merupakan kumpulan nilai, persepsi, dan perilaku kolektif organisasi terhadap keselamatan (Nielsen, 2014)</w:t>
      </w:r>
      <w:r w:rsidDel="00000000" w:rsidR="00000000" w:rsidRPr="00000000">
        <w:rPr>
          <w:b w:val="1"/>
          <w:bCs w:val="1"/>
          <w:color w:val="000000"/>
          <w:sz w:val="20"/>
          <w:szCs w:val="20"/>
          <w:rtl w:val="0"/>
        </w:rPr>
        <w:t xml:space="preserve">.</w:t>
      </w:r>
      <w:r w:rsidDel="00000000" w:rsidR="00000000" w:rsidRPr="00000000">
        <w:rPr>
          <w:color w:val="000000"/>
          <w:sz w:val="20"/>
          <w:szCs w:val="20"/>
          <w:rtl w:val="0"/>
        </w:rPr>
        <w:t xml:space="preserve"> Beberapa studi di Indonesia menegaskan bahwa pemetaan tingkat kematangan budaya keselamatan sangat krusial untuk mengidentifikasi kondisi aktual organisasi serta menyusun strategi K3 yang adaptif (Mochtar &amp; Widanarko, 2022; Juwita &amp; Budiono, 2024). Evaluasi empiris juga menunjukkan banyak organisasi masih berada pada tingkat kematangan tertentu, seperti tingkat kalkulatif, yang menandakan perlunya fase transisi menuju budaya keselamatan yang proaktif (Puruboyo &amp; Djunaidi, 2023).</w:t>
      </w:r>
    </w:p>
    <w:p w:rsidR="00000000" w:rsidDel="00000000" w:rsidP="00000000" w:rsidRDefault="00000000" w:rsidRPr="00000000" w14:paraId="0000001B">
      <w:pPr>
        <w:pBdr>
          <w:top w:space="0" w:sz="0" w:val="nil"/>
          <w:left w:space="0" w:sz="0" w:val="nil"/>
          <w:bottom w:space="0" w:sz="0" w:val="nil"/>
          <w:right w:space="0" w:sz="0" w:val="nil"/>
          <w:between w:space="0" w:sz="0" w:val="nil"/>
        </w:pBdr>
        <w:ind w:right="4" w:firstLine="709"/>
        <w:jc w:val="both"/>
        <w:rPr>
          <w:color w:val="000000"/>
          <w:sz w:val="20"/>
          <w:szCs w:val="20"/>
        </w:rPr>
      </w:pPr>
      <w:r w:rsidDel="00000000" w:rsidR="00000000" w:rsidRPr="00000000">
        <w:rPr>
          <w:color w:val="000000"/>
          <w:sz w:val="20"/>
          <w:szCs w:val="20"/>
          <w:rtl w:val="0"/>
        </w:rPr>
        <w:t xml:space="preserve">Konsep </w:t>
      </w:r>
      <w:r w:rsidDel="00000000" w:rsidR="00000000" w:rsidRPr="00000000">
        <w:rPr>
          <w:i w:val="1"/>
          <w:iCs w:val="1"/>
          <w:color w:val="000000"/>
          <w:sz w:val="20"/>
          <w:szCs w:val="20"/>
          <w:rtl w:val="0"/>
        </w:rPr>
        <w:t xml:space="preserve">HSSE Maturity Level</w:t>
      </w:r>
      <w:r w:rsidDel="00000000" w:rsidR="00000000" w:rsidRPr="00000000">
        <w:rPr>
          <w:color w:val="000000"/>
          <w:sz w:val="20"/>
          <w:szCs w:val="20"/>
          <w:rtl w:val="0"/>
        </w:rPr>
        <w:t xml:space="preserve"> mengakomodasi penilaian ini dengan mengklasifikasikan pertumbuhan budaya keselamatan organisasi ke dalam lima tingkatan evolusioner: </w:t>
      </w:r>
      <w:r w:rsidDel="00000000" w:rsidR="00000000" w:rsidRPr="00000000">
        <w:rPr>
          <w:i w:val="1"/>
          <w:iCs w:val="1"/>
          <w:color w:val="000000"/>
          <w:sz w:val="20"/>
          <w:szCs w:val="20"/>
          <w:rtl w:val="0"/>
        </w:rPr>
        <w:t xml:space="preserve">vulnerable (basic), reactive, compliant, proactive,</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resilient</w:t>
      </w:r>
      <w:r w:rsidDel="00000000" w:rsidR="00000000" w:rsidRPr="00000000">
        <w:rPr>
          <w:color w:val="000000"/>
          <w:sz w:val="20"/>
          <w:szCs w:val="20"/>
          <w:rtl w:val="0"/>
        </w:rPr>
        <w:t xml:space="preserve"> (Foster &amp; Hoult, 2013). Pengukuran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pasca-implementasi program </w:t>
      </w:r>
      <w:r w:rsidDel="00000000" w:rsidR="00000000" w:rsidRPr="00000000">
        <w:rPr>
          <w:i w:val="1"/>
          <w:iCs w:val="1"/>
          <w:color w:val="000000"/>
          <w:sz w:val="20"/>
          <w:szCs w:val="20"/>
          <w:rtl w:val="0"/>
        </w:rPr>
        <w:t xml:space="preserve">safety transformation</w:t>
      </w:r>
      <w:r w:rsidDel="00000000" w:rsidR="00000000" w:rsidRPr="00000000">
        <w:rPr>
          <w:color w:val="000000"/>
          <w:sz w:val="20"/>
          <w:szCs w:val="20"/>
          <w:rtl w:val="0"/>
        </w:rPr>
        <w:t xml:space="preserve"> di lingkungan terminal petikemas menjadi instrumen mendesak demi menguji sejauh mana pergeseran paradigma keselamatan telah mengakar pada level pekerja operasional.</w:t>
      </w:r>
    </w:p>
    <w:p w:rsidR="00000000" w:rsidDel="00000000" w:rsidP="00000000" w:rsidRDefault="00000000" w:rsidRPr="00000000" w14:paraId="0000001C">
      <w:pPr>
        <w:pBdr>
          <w:top w:space="0" w:sz="0" w:val="nil"/>
          <w:left w:space="0" w:sz="0" w:val="nil"/>
          <w:bottom w:space="0" w:sz="0" w:val="nil"/>
          <w:right w:space="0" w:sz="0" w:val="nil"/>
          <w:between w:space="0" w:sz="0" w:val="nil"/>
        </w:pBdr>
        <w:ind w:right="4" w:firstLine="709"/>
        <w:jc w:val="both"/>
        <w:rPr>
          <w:color w:val="000000"/>
          <w:sz w:val="20"/>
          <w:szCs w:val="20"/>
        </w:rPr>
      </w:pPr>
      <w:r w:rsidDel="00000000" w:rsidR="00000000" w:rsidRPr="00000000">
        <w:rPr>
          <w:color w:val="000000"/>
          <w:sz w:val="20"/>
          <w:szCs w:val="20"/>
          <w:rtl w:val="0"/>
        </w:rPr>
        <w:t xml:space="preserve">Penelitian ini bertujuan mengukur tingkat kematangan budaya keselamatan pasca-implementasi </w:t>
      </w:r>
      <w:r w:rsidDel="00000000" w:rsidR="00000000" w:rsidRPr="00000000">
        <w:rPr>
          <w:i w:val="1"/>
          <w:iCs w:val="1"/>
          <w:color w:val="000000"/>
          <w:sz w:val="20"/>
          <w:szCs w:val="20"/>
          <w:rtl w:val="0"/>
        </w:rPr>
        <w:t xml:space="preserve">safety transformation</w:t>
      </w:r>
      <w:r w:rsidDel="00000000" w:rsidR="00000000" w:rsidRPr="00000000">
        <w:rPr>
          <w:color w:val="000000"/>
          <w:sz w:val="20"/>
          <w:szCs w:val="20"/>
          <w:rtl w:val="0"/>
        </w:rPr>
        <w:t xml:space="preserve"> di perusahaan jasa terminal petikemas menggunakan metode </w:t>
      </w:r>
      <w:r w:rsidDel="00000000" w:rsidR="00000000" w:rsidRPr="00000000">
        <w:rPr>
          <w:i w:val="1"/>
          <w:iCs w:val="1"/>
          <w:color w:val="000000"/>
          <w:sz w:val="20"/>
          <w:szCs w:val="20"/>
          <w:rtl w:val="0"/>
        </w:rPr>
        <w:t xml:space="preserve">Port Maturity Model</w:t>
      </w:r>
      <w:r w:rsidDel="00000000" w:rsidR="00000000" w:rsidRPr="00000000">
        <w:rPr>
          <w:color w:val="000000"/>
          <w:sz w:val="20"/>
          <w:szCs w:val="20"/>
          <w:rtl w:val="0"/>
        </w:rPr>
        <w:t xml:space="preserve"> yang dikembangkan berbasis model Foster dan Hoult (2013). Hasil pengukuran diharapkan memberikan hasil komprehensif profil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aktual perusahaan, sekaligus menjadi basis perumusan kebijakan strategis pemenuhan regulasi dan program keselamatan kerja lanjutan untuk mencapai target </w:t>
      </w:r>
      <w:r w:rsidDel="00000000" w:rsidR="00000000" w:rsidRPr="00000000">
        <w:rPr>
          <w:i w:val="1"/>
          <w:iCs w:val="1"/>
          <w:color w:val="000000"/>
          <w:sz w:val="20"/>
          <w:szCs w:val="20"/>
          <w:rtl w:val="0"/>
        </w:rPr>
        <w:t xml:space="preserve">zero fatality</w:t>
      </w:r>
      <w:r w:rsidDel="00000000" w:rsidR="00000000" w:rsidRPr="00000000">
        <w:rPr>
          <w:color w:val="000000"/>
          <w:sz w:val="20"/>
          <w:szCs w:val="20"/>
          <w:rtl w:val="0"/>
        </w:rPr>
        <w:t xml:space="preserve">.</w:t>
      </w:r>
    </w:p>
    <w:p w:rsidR="00000000" w:rsidDel="00000000" w:rsidP="00000000" w:rsidRDefault="00000000" w:rsidRPr="00000000" w14:paraId="0000001D">
      <w:pPr>
        <w:pBdr>
          <w:top w:space="0" w:sz="0" w:val="nil"/>
          <w:left w:space="0" w:sz="0" w:val="nil"/>
          <w:bottom w:space="0" w:sz="0" w:val="nil"/>
          <w:right w:space="0" w:sz="0" w:val="nil"/>
          <w:between w:space="0" w:sz="0" w:val="nil"/>
        </w:pBdr>
        <w:ind w:right="4" w:firstLine="284"/>
        <w:jc w:val="both"/>
        <w:rPr>
          <w:color w:val="000000"/>
          <w:sz w:val="20"/>
          <w:szCs w:val="20"/>
        </w:rPr>
      </w:pP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METODE</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23" w:line="284" w:lineRule="auto"/>
        <w:ind w:right="6" w:firstLine="567"/>
        <w:jc w:val="both"/>
        <w:rPr>
          <w:color w:val="000000"/>
          <w:sz w:val="20"/>
          <w:szCs w:val="20"/>
        </w:rPr>
      </w:pPr>
      <w:r w:rsidDel="00000000" w:rsidR="00000000" w:rsidRPr="00000000">
        <w:rPr>
          <w:color w:val="212121"/>
          <w:sz w:val="20"/>
          <w:szCs w:val="20"/>
          <w:rtl w:val="0"/>
        </w:rPr>
        <w:t xml:space="preserve">Penelitian ini</w:t>
      </w:r>
      <w:r w:rsidDel="00000000" w:rsidR="00000000" w:rsidRPr="00000000">
        <w:rPr>
          <w:color w:val="ee0000"/>
          <w:sz w:val="20"/>
          <w:szCs w:val="20"/>
          <w:rtl w:val="0"/>
        </w:rPr>
        <w:t xml:space="preserve"> </w:t>
      </w:r>
      <w:r w:rsidDel="00000000" w:rsidR="00000000" w:rsidRPr="00000000">
        <w:rPr>
          <w:color w:val="000000"/>
          <w:sz w:val="20"/>
          <w:szCs w:val="20"/>
          <w:rtl w:val="0"/>
        </w:rPr>
        <w:t xml:space="preserve">menganalisis tingkat kematangan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di Perusahaan Jasa Terminal Petikemas dengan menggunakan kerangka kerja </w:t>
      </w:r>
      <w:r w:rsidDel="00000000" w:rsidR="00000000" w:rsidRPr="00000000">
        <w:rPr>
          <w:i w:val="1"/>
          <w:iCs w:val="1"/>
          <w:color w:val="000000"/>
          <w:sz w:val="20"/>
          <w:szCs w:val="20"/>
          <w:rtl w:val="0"/>
        </w:rPr>
        <w:t xml:space="preserve">Port Maturity Model</w:t>
      </w:r>
      <w:r w:rsidDel="00000000" w:rsidR="00000000" w:rsidRPr="00000000">
        <w:rPr>
          <w:color w:val="000000"/>
          <w:sz w:val="20"/>
          <w:szCs w:val="20"/>
          <w:rtl w:val="0"/>
        </w:rPr>
        <w:t xml:space="preserve"> sebagai alat ukur utama. Penelitian ini bersifat evaluatif dan diagnostik, yaitu menilai posisi kematangan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saat ini dan mengidentifikasi area perbaikan sebagai upaya peningkatan keselamatan kerja.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3" w:before="118" w:line="284" w:lineRule="auto"/>
        <w:ind w:right="6" w:firstLine="567"/>
        <w:jc w:val="both"/>
        <w:rPr>
          <w:sz w:val="20"/>
          <w:szCs w:val="20"/>
        </w:rPr>
      </w:pPr>
      <w:r w:rsidDel="00000000" w:rsidR="00000000" w:rsidRPr="00000000">
        <w:rPr>
          <w:color w:val="000000"/>
          <w:sz w:val="20"/>
          <w:szCs w:val="20"/>
          <w:rtl w:val="0"/>
        </w:rPr>
        <w:t xml:space="preserve">Tahapan penelitian dimulai dengan studi literatur dan studi lapangan untuk memahami karakteristik operasional terminal pelabuhan. Selanjutnya dilakukan identifikasi dimensi pengukuran yang didasarkan pada Pedoman Pengukuran Maturitas </w:t>
      </w:r>
      <w:r w:rsidDel="00000000" w:rsidR="00000000" w:rsidRPr="00000000">
        <w:rPr>
          <w:i w:val="1"/>
          <w:iCs w:val="1"/>
          <w:color w:val="000000"/>
          <w:sz w:val="20"/>
          <w:szCs w:val="20"/>
          <w:rtl w:val="0"/>
        </w:rPr>
        <w:t xml:space="preserve">Safety Culture</w:t>
      </w:r>
      <w:r w:rsidDel="00000000" w:rsidR="00000000" w:rsidRPr="00000000">
        <w:rPr>
          <w:color w:val="000000"/>
          <w:sz w:val="20"/>
          <w:szCs w:val="20"/>
          <w:rtl w:val="0"/>
        </w:rPr>
        <w:t xml:space="preserve"> Perusahaan Jasa Terminal Petikemas (2026), yang membagi penilaian ke dalam 5 dimensi utama, yaitu: Komunikasi (</w:t>
      </w:r>
      <w:r w:rsidDel="00000000" w:rsidR="00000000" w:rsidRPr="00000000">
        <w:rPr>
          <w:i w:val="1"/>
          <w:iCs w:val="1"/>
          <w:color w:val="000000"/>
          <w:sz w:val="20"/>
          <w:szCs w:val="20"/>
          <w:rtl w:val="0"/>
        </w:rPr>
        <w:t xml:space="preserve">Communications</w:t>
      </w:r>
      <w:r w:rsidDel="00000000" w:rsidR="00000000" w:rsidRPr="00000000">
        <w:rPr>
          <w:color w:val="000000"/>
          <w:sz w:val="20"/>
          <w:szCs w:val="20"/>
          <w:rtl w:val="0"/>
        </w:rPr>
        <w:t xml:space="preserve">), Komitmen Organisasi (</w:t>
      </w:r>
      <w:r w:rsidDel="00000000" w:rsidR="00000000" w:rsidRPr="00000000">
        <w:rPr>
          <w:i w:val="1"/>
          <w:iCs w:val="1"/>
          <w:color w:val="000000"/>
          <w:sz w:val="20"/>
          <w:szCs w:val="20"/>
          <w:rtl w:val="0"/>
        </w:rPr>
        <w:t xml:space="preserve">HSSE Organization Commitment</w:t>
      </w:r>
      <w:r w:rsidDel="00000000" w:rsidR="00000000" w:rsidRPr="00000000">
        <w:rPr>
          <w:color w:val="000000"/>
          <w:sz w:val="20"/>
          <w:szCs w:val="20"/>
          <w:rtl w:val="0"/>
        </w:rPr>
        <w:t xml:space="preserve">), Pembelajaran Organisasi (</w:t>
      </w:r>
      <w:r w:rsidDel="00000000" w:rsidR="00000000" w:rsidRPr="00000000">
        <w:rPr>
          <w:i w:val="1"/>
          <w:iCs w:val="1"/>
          <w:color w:val="000000"/>
          <w:sz w:val="20"/>
          <w:szCs w:val="20"/>
          <w:rtl w:val="0"/>
        </w:rPr>
        <w:t xml:space="preserve">Organizational Learning</w:t>
      </w:r>
      <w:r w:rsidDel="00000000" w:rsidR="00000000" w:rsidRPr="00000000">
        <w:rPr>
          <w:color w:val="000000"/>
          <w:sz w:val="20"/>
          <w:szCs w:val="20"/>
          <w:rtl w:val="0"/>
        </w:rPr>
        <w:t xml:space="preserve">), Perilaku Organisasi (</w:t>
      </w:r>
      <w:r w:rsidDel="00000000" w:rsidR="00000000" w:rsidRPr="00000000">
        <w:rPr>
          <w:i w:val="1"/>
          <w:iCs w:val="1"/>
          <w:color w:val="000000"/>
          <w:sz w:val="20"/>
          <w:szCs w:val="20"/>
          <w:rtl w:val="0"/>
        </w:rPr>
        <w:t xml:space="preserve">Organisational Attitudes</w:t>
      </w:r>
      <w:r w:rsidDel="00000000" w:rsidR="00000000" w:rsidRPr="00000000">
        <w:rPr>
          <w:color w:val="000000"/>
          <w:sz w:val="20"/>
          <w:szCs w:val="20"/>
          <w:rtl w:val="0"/>
        </w:rPr>
        <w:t xml:space="preserve">), dan Kompetensi (</w:t>
      </w:r>
      <w:r w:rsidDel="00000000" w:rsidR="00000000" w:rsidRPr="00000000">
        <w:rPr>
          <w:i w:val="1"/>
          <w:iCs w:val="1"/>
          <w:color w:val="000000"/>
          <w:sz w:val="20"/>
          <w:szCs w:val="20"/>
          <w:rtl w:val="0"/>
        </w:rPr>
        <w:t xml:space="preserve">Competence</w:t>
      </w:r>
      <w:r w:rsidDel="00000000" w:rsidR="00000000" w:rsidRPr="00000000">
        <w:rPr>
          <w:color w:val="000000"/>
          <w:sz w:val="20"/>
          <w:szCs w:val="20"/>
          <w:rtl w:val="0"/>
        </w:rPr>
        <w:t xml:space="preserve">). </w:t>
      </w:r>
      <w:r w:rsidDel="00000000" w:rsidR="00000000" w:rsidRPr="00000000">
        <w:rPr>
          <w:sz w:val="20"/>
          <w:szCs w:val="20"/>
          <w:rtl w:val="0"/>
        </w:rPr>
        <w:t xml:space="preserve">Matriks penilaian tingkat kematangan HSSE (</w:t>
      </w:r>
      <w:r w:rsidDel="00000000" w:rsidR="00000000" w:rsidRPr="00000000">
        <w:rPr>
          <w:i w:val="1"/>
          <w:iCs w:val="1"/>
          <w:sz w:val="20"/>
          <w:szCs w:val="20"/>
          <w:rtl w:val="0"/>
        </w:rPr>
        <w:t xml:space="preserve">HSSE Maturity Level</w:t>
      </w:r>
      <w:r w:rsidDel="00000000" w:rsidR="00000000" w:rsidRPr="00000000">
        <w:rPr>
          <w:sz w:val="20"/>
          <w:szCs w:val="20"/>
          <w:rtl w:val="0"/>
        </w:rPr>
        <w:t xml:space="preserve">) yang digunakan untuk mengukur perkembangan budaya keselamatan kerja disajikan pada Gambar 1. Setiap atribut tersebut didefinisikan secara mendetail dan dievaluasi secara bertahap melalui lima tingkatan evolusi kematangan yang bergerak dari level terendah hingga tertinggi, meliputi </w:t>
      </w:r>
      <w:r w:rsidDel="00000000" w:rsidR="00000000" w:rsidRPr="00000000">
        <w:rPr>
          <w:i w:val="1"/>
          <w:iCs w:val="1"/>
          <w:sz w:val="20"/>
          <w:szCs w:val="20"/>
          <w:rtl w:val="0"/>
        </w:rPr>
        <w:t xml:space="preserve">Vulnerable (Basic), Reactive, Compliant (Planned), Proactive,</w:t>
      </w:r>
      <w:r w:rsidDel="00000000" w:rsidR="00000000" w:rsidRPr="00000000">
        <w:rPr>
          <w:sz w:val="20"/>
          <w:szCs w:val="20"/>
          <w:rtl w:val="0"/>
        </w:rPr>
        <w:t xml:space="preserve"> hingga </w:t>
      </w:r>
      <w:r w:rsidDel="00000000" w:rsidR="00000000" w:rsidRPr="00000000">
        <w:rPr>
          <w:i w:val="1"/>
          <w:iCs w:val="1"/>
          <w:sz w:val="20"/>
          <w:szCs w:val="20"/>
          <w:rtl w:val="0"/>
        </w:rPr>
        <w:t xml:space="preserve">Resilient</w:t>
      </w:r>
      <w:r w:rsidDel="00000000" w:rsidR="00000000" w:rsidRPr="00000000">
        <w:rPr>
          <w:sz w:val="20"/>
          <w:szCs w:val="20"/>
          <w:rtl w:val="0"/>
        </w:rPr>
        <w:t xml:space="preserve">. Secara keseluruhan, matriks deskriptif ini berfungsi sebagai panduan baku instrumen penelitian untuk memetakan sejauh mana nilai, persepsi, komitmen manajemen, dan kapasitas teknis tanggap darurat karyawan telah terinternalisasi secara organik di dalam operasional perusahaan.</w:t>
      </w:r>
    </w:p>
    <w:p w:rsidR="00000000" w:rsidDel="00000000" w:rsidP="00000000" w:rsidRDefault="00000000" w:rsidRPr="00000000" w14:paraId="00000022">
      <w:pPr>
        <w:keepNext w:val="1"/>
        <w:spacing w:before="118" w:lineRule="auto"/>
        <w:ind w:right="4"/>
        <w:jc w:val="center"/>
        <w:rPr/>
      </w:pPr>
      <w:r w:rsidDel="00000000" w:rsidR="00000000" w:rsidRPr="00000000">
        <w:rPr/>
        <w:drawing>
          <wp:inline distB="0" distT="0" distL="0" distR="0">
            <wp:extent cx="5432200" cy="3847780"/>
            <wp:effectExtent b="0" l="0" r="0" t="0"/>
            <wp:docPr id="116477272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432200" cy="384778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Gambar 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Tingkatan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Maturity</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pada Aspek Budaya Keselamatan/</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Safety Culture </w:t>
        <w:br w:type="textWrapp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(Sumber : Perusahaan Jasa Terminal Petikemas, 2026)</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3" w:before="118" w:line="284" w:lineRule="auto"/>
        <w:ind w:right="6" w:firstLine="567"/>
        <w:jc w:val="both"/>
        <w:rPr>
          <w:color w:val="000000"/>
          <w:sz w:val="20"/>
          <w:szCs w:val="20"/>
        </w:rPr>
      </w:pPr>
      <w:r w:rsidDel="00000000" w:rsidR="00000000" w:rsidRPr="00000000">
        <w:rPr>
          <w:color w:val="000000"/>
          <w:sz w:val="20"/>
          <w:szCs w:val="20"/>
          <w:rtl w:val="0"/>
        </w:rPr>
        <w:t xml:space="preserve">Populasi dalam penelitian ini melibatkan seluruh pekerja di 16 terminal cabang yang berjumlah 3.111 orang dengan teknik pengambilan sampel menggunakan metode </w:t>
      </w:r>
      <w:r w:rsidDel="00000000" w:rsidR="00000000" w:rsidRPr="00000000">
        <w:rPr>
          <w:i w:val="1"/>
          <w:iCs w:val="1"/>
          <w:color w:val="000000"/>
          <w:sz w:val="20"/>
          <w:szCs w:val="20"/>
          <w:rtl w:val="0"/>
        </w:rPr>
        <w:t xml:space="preserve">Stratified Random Sampling</w:t>
      </w:r>
      <w:r w:rsidDel="00000000" w:rsidR="00000000" w:rsidRPr="00000000">
        <w:rPr>
          <w:color w:val="000000"/>
          <w:sz w:val="20"/>
          <w:szCs w:val="20"/>
          <w:rtl w:val="0"/>
        </w:rPr>
        <w:t xml:space="preserve"> untuk memastikan keterwakilan proporsional dari setiap subkelompok jabatan. Berdasarkan perhitungan model stratifikasi tersebut, diperoleh sampel penelitian sebanyak 417 responden.</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3" w:before="118" w:line="284" w:lineRule="auto"/>
        <w:ind w:right="6" w:firstLine="567"/>
        <w:jc w:val="both"/>
        <w:rPr>
          <w:color w:val="000000"/>
          <w:sz w:val="20"/>
          <w:szCs w:val="20"/>
        </w:rPr>
      </w:pPr>
      <w:r w:rsidDel="00000000" w:rsidR="00000000" w:rsidRPr="00000000">
        <w:rPr>
          <w:color w:val="000000"/>
          <w:sz w:val="20"/>
          <w:szCs w:val="20"/>
          <w:rtl w:val="0"/>
        </w:rPr>
        <w:t xml:space="preserve">Pengumpulan data primer dilakukan menggunakan instrumen kuesioner terstruktur yang terdiri atas 30 item pernyataan pilihan ganda berskala 5 tingkatan yang mencerminkan karakteristik kematangan budaya. Selain kuesioner, wawancara mendalam dilakukan secara acak dengan pihak HSSE dan pekerja lini depan untuk melakukan validasi kondisi aktual lapangan. Data sekunder berupa rekam jejak kecelakaan kerja tahun 2023–2025 dan dokumen program kerja HSSE juga dikumpulkan sebagai referensi penguat kontekstual.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3" w:before="118" w:line="284" w:lineRule="auto"/>
        <w:ind w:right="6" w:firstLine="567"/>
        <w:jc w:val="both"/>
        <w:rPr>
          <w:color w:val="000000"/>
          <w:sz w:val="20"/>
          <w:szCs w:val="20"/>
        </w:rPr>
      </w:pPr>
      <w:r w:rsidDel="00000000" w:rsidR="00000000" w:rsidRPr="00000000">
        <w:rPr>
          <w:color w:val="000000"/>
          <w:sz w:val="20"/>
          <w:szCs w:val="20"/>
          <w:rtl w:val="0"/>
        </w:rPr>
        <w:t xml:space="preserve">Proses pengolahan data kuesioner dilakukan secara kuantitatif menggunakan bantuan perangkat lunak Microsoft Excel dengan tahapan mengambil nilai rerata tiap dimensi di keseluruhan kuesioner yang terisi, kemudian tahap analisis data dilakukan menggunakan diagram radar (</w:t>
      </w:r>
      <w:r w:rsidDel="00000000" w:rsidR="00000000" w:rsidRPr="00000000">
        <w:rPr>
          <w:i w:val="1"/>
          <w:iCs w:val="1"/>
          <w:color w:val="000000"/>
          <w:sz w:val="20"/>
          <w:szCs w:val="20"/>
          <w:rtl w:val="0"/>
        </w:rPr>
        <w:t xml:space="preserve">radar chart</w:t>
      </w:r>
      <w:r w:rsidDel="00000000" w:rsidR="00000000" w:rsidRPr="00000000">
        <w:rPr>
          <w:color w:val="000000"/>
          <w:sz w:val="20"/>
          <w:szCs w:val="20"/>
          <w:rtl w:val="0"/>
        </w:rPr>
        <w:t xml:space="preserve">) dan dilanjutkan dengan merumuskan rekomendasi perbaikan sesuai dengan karakteristik level kematangan </w:t>
      </w:r>
      <w:r w:rsidDel="00000000" w:rsidR="00000000" w:rsidRPr="00000000">
        <w:rPr>
          <w:i w:val="1"/>
          <w:iCs w:val="1"/>
          <w:color w:val="000000"/>
          <w:sz w:val="20"/>
          <w:szCs w:val="20"/>
          <w:rtl w:val="0"/>
        </w:rPr>
        <w:t xml:space="preserve">Port Maturity Model</w:t>
      </w:r>
      <w:r w:rsidDel="00000000" w:rsidR="00000000" w:rsidRPr="00000000">
        <w:rPr>
          <w:color w:val="000000"/>
          <w:sz w:val="20"/>
          <w:szCs w:val="20"/>
          <w:rtl w:val="0"/>
        </w:rPr>
        <w:t xml:space="preserve"> serta dipertajam menggunakan metode diskusi penilaian ahli (</w:t>
      </w:r>
      <w:r w:rsidDel="00000000" w:rsidR="00000000" w:rsidRPr="00000000">
        <w:rPr>
          <w:i w:val="1"/>
          <w:iCs w:val="1"/>
          <w:color w:val="000000"/>
          <w:sz w:val="20"/>
          <w:szCs w:val="20"/>
          <w:rtl w:val="0"/>
        </w:rPr>
        <w:t xml:space="preserve">expert judgement</w:t>
      </w:r>
      <w:r w:rsidDel="00000000" w:rsidR="00000000" w:rsidRPr="00000000">
        <w:rPr>
          <w:color w:val="000000"/>
          <w:sz w:val="20"/>
          <w:szCs w:val="20"/>
          <w:rtl w:val="0"/>
        </w:rPr>
        <w:t xml:space="preserve">) bersama manajemen puncak HSSE.</w:t>
      </w:r>
    </w:p>
    <w:p w:rsidR="00000000" w:rsidDel="00000000" w:rsidP="00000000" w:rsidRDefault="00000000" w:rsidRPr="00000000" w14:paraId="00000027">
      <w:pPr>
        <w:numPr>
          <w:ilvl w:val="0"/>
          <w:numId w:val="1"/>
        </w:numPr>
        <w:tabs>
          <w:tab w:val="left" w:leader="none" w:pos="131"/>
        </w:tabs>
        <w:ind w:left="0" w:right="4" w:firstLine="0"/>
        <w:jc w:val="both"/>
        <w:rPr/>
      </w:pPr>
      <w:r w:rsidDel="00000000" w:rsidR="00000000" w:rsidRPr="00000000">
        <w:rPr>
          <w:b w:val="1"/>
          <w:bCs w:val="1"/>
          <w:sz w:val="20"/>
          <w:szCs w:val="20"/>
          <w:rtl w:val="0"/>
        </w:rPr>
        <w:t xml:space="preserve">HASIL DAN PEMBAHASAN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8">
      <w:pPr>
        <w:tabs>
          <w:tab w:val="left" w:leader="none" w:pos="688"/>
        </w:tabs>
        <w:spacing w:line="120" w:lineRule="auto"/>
        <w:ind w:right="4"/>
        <w:jc w:val="both"/>
        <w:rPr>
          <w:sz w:val="20"/>
          <w:szCs w:val="20"/>
        </w:rPr>
      </w:pPr>
      <w:r w:rsidDel="00000000" w:rsidR="00000000" w:rsidRPr="00000000">
        <w:rPr>
          <w:rtl w:val="0"/>
        </w:rPr>
      </w:r>
    </w:p>
    <w:p w:rsidR="00000000" w:rsidDel="00000000" w:rsidP="00000000" w:rsidRDefault="00000000" w:rsidRPr="00000000" w14:paraId="00000029">
      <w:pPr>
        <w:ind w:right="4" w:firstLine="720"/>
        <w:jc w:val="both"/>
        <w:rPr>
          <w:sz w:val="20"/>
          <w:szCs w:val="20"/>
        </w:rPr>
      </w:pPr>
      <w:r w:rsidDel="00000000" w:rsidR="00000000" w:rsidRPr="00000000">
        <w:rPr>
          <w:sz w:val="20"/>
          <w:szCs w:val="20"/>
          <w:rtl w:val="0"/>
        </w:rPr>
        <w:t xml:space="preserve">Pada bagian ini akan dipaparkan hasil pengolahan data </w:t>
      </w:r>
      <w:r w:rsidDel="00000000" w:rsidR="00000000" w:rsidRPr="00000000">
        <w:rPr>
          <w:i w:val="1"/>
          <w:iCs w:val="1"/>
          <w:sz w:val="20"/>
          <w:szCs w:val="20"/>
          <w:rtl w:val="0"/>
        </w:rPr>
        <w:t xml:space="preserve">assessment maturity level</w:t>
      </w:r>
      <w:r w:rsidDel="00000000" w:rsidR="00000000" w:rsidRPr="00000000">
        <w:rPr>
          <w:sz w:val="20"/>
          <w:szCs w:val="20"/>
          <w:rtl w:val="0"/>
        </w:rPr>
        <w:t xml:space="preserve"> pada aspek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dengan dimensi budaya mencakup aspek perilaku perusahaan, termasuk nilai, prioritas, sikap, dan keyakinan. Gambar 2 menyajikan profil pendidikan responden penelitian ini.</w:t>
      </w:r>
    </w:p>
    <w:p w:rsidR="00000000" w:rsidDel="00000000" w:rsidP="00000000" w:rsidRDefault="00000000" w:rsidRPr="00000000" w14:paraId="0000002A">
      <w:pPr>
        <w:keepNext w:val="1"/>
        <w:spacing w:before="240" w:lineRule="auto"/>
        <w:jc w:val="center"/>
        <w:rPr/>
      </w:pPr>
      <w:r w:rsidDel="00000000" w:rsidR="00000000" w:rsidRPr="00000000">
        <w:rPr/>
        <w:drawing>
          <wp:inline distB="0" distT="0" distL="0" distR="0">
            <wp:extent cx="3733800" cy="1752600"/>
            <wp:docPr id="1164772727"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Gambar 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Profil Pendidikan Responden</w:t>
      </w:r>
      <w:r w:rsidDel="00000000" w:rsidR="00000000" w:rsidRPr="00000000">
        <w:rPr>
          <w:rtl w:val="0"/>
        </w:rPr>
      </w:r>
    </w:p>
    <w:p w:rsidR="00000000" w:rsidDel="00000000" w:rsidP="00000000" w:rsidRDefault="00000000" w:rsidRPr="00000000" w14:paraId="0000002C">
      <w:pPr>
        <w:ind w:firstLine="720"/>
        <w:jc w:val="both"/>
        <w:rPr>
          <w:sz w:val="20"/>
          <w:szCs w:val="20"/>
        </w:rPr>
      </w:pPr>
      <w:r w:rsidDel="00000000" w:rsidR="00000000" w:rsidRPr="00000000">
        <w:rPr>
          <w:sz w:val="20"/>
          <w:szCs w:val="20"/>
          <w:rtl w:val="0"/>
        </w:rPr>
        <w:t xml:space="preserve">Pada Gambar 2, dari 417 responden didapatkan data bahwa total responden yang mengisi pengukuran </w:t>
      </w:r>
      <w:r w:rsidDel="00000000" w:rsidR="00000000" w:rsidRPr="00000000">
        <w:rPr>
          <w:i w:val="1"/>
          <w:iCs w:val="1"/>
          <w:sz w:val="20"/>
          <w:szCs w:val="20"/>
          <w:rtl w:val="0"/>
        </w:rPr>
        <w:t xml:space="preserve">maturity level</w:t>
      </w:r>
      <w:r w:rsidDel="00000000" w:rsidR="00000000" w:rsidRPr="00000000">
        <w:rPr>
          <w:sz w:val="20"/>
          <w:szCs w:val="20"/>
          <w:rtl w:val="0"/>
        </w:rPr>
        <w:t xml:space="preserve"> pada aspek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didominasi oleh lulusan SMA dengan persentase sebesar 52%, lulusan DIV/S1/Setara sebesar 26%, lulusan Diploma I/II/III/Setara sebesar 20%, dan lulusan S2 sebesar 1%. Komposisi ini mengindikasikan keberagaman tingkat pemahaman literatur yang menuntut internalisasi instrumen budaya keselamatan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dirancang secara adaptif, sehingga pesan-pesan transformatif dapat terserap secara seragam oleh seluruh lapisan tenaga kerja. Hasil penilaian </w:t>
      </w:r>
      <w:r w:rsidDel="00000000" w:rsidR="00000000" w:rsidRPr="00000000">
        <w:rPr>
          <w:i w:val="1"/>
          <w:iCs w:val="1"/>
          <w:sz w:val="20"/>
          <w:szCs w:val="20"/>
          <w:rtl w:val="0"/>
        </w:rPr>
        <w:t xml:space="preserve">maturity level </w:t>
      </w:r>
      <w:r w:rsidDel="00000000" w:rsidR="00000000" w:rsidRPr="00000000">
        <w:rPr>
          <w:sz w:val="20"/>
          <w:szCs w:val="20"/>
          <w:rtl w:val="0"/>
        </w:rPr>
        <w:t xml:space="preserve">berdasarkan pendidikan dapat dilihat pada gambar 3.</w:t>
      </w:r>
    </w:p>
    <w:p w:rsidR="00000000" w:rsidDel="00000000" w:rsidP="00000000" w:rsidRDefault="00000000" w:rsidRPr="00000000" w14:paraId="0000002D">
      <w:pPr>
        <w:keepNext w:val="1"/>
        <w:spacing w:line="360" w:lineRule="auto"/>
        <w:ind w:left="1134" w:firstLine="425.99999999999994"/>
        <w:rPr/>
      </w:pPr>
      <w:r w:rsidDel="00000000" w:rsidR="00000000" w:rsidRPr="00000000">
        <w:rPr/>
        <w:drawing>
          <wp:inline distB="0" distT="0" distL="0" distR="0">
            <wp:extent cx="3829050" cy="2190750"/>
            <wp:docPr id="1164772726" name=""/>
            <a:graphic>
              <a:graphicData uri="http://schemas.openxmlformats.org/drawingml/2006/chart">
                <c:chart r:id="rId11"/>
              </a:graphicData>
            </a:graphic>
          </wp:inline>
        </w:drawing>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Gambar 3</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Hasil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Maturity Level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Berdasarkan Pendidikan</w:t>
      </w:r>
      <w:r w:rsidDel="00000000" w:rsidR="00000000" w:rsidRPr="00000000">
        <w:rPr>
          <w:rtl w:val="0"/>
        </w:rPr>
      </w:r>
    </w:p>
    <w:p w:rsidR="00000000" w:rsidDel="00000000" w:rsidP="00000000" w:rsidRDefault="00000000" w:rsidRPr="00000000" w14:paraId="0000002F">
      <w:pPr>
        <w:spacing w:before="2" w:lineRule="auto"/>
        <w:ind w:right="4" w:firstLine="709"/>
        <w:jc w:val="both"/>
        <w:rPr>
          <w:sz w:val="20"/>
          <w:szCs w:val="20"/>
        </w:rPr>
      </w:pPr>
      <w:r w:rsidDel="00000000" w:rsidR="00000000" w:rsidRPr="00000000">
        <w:rPr>
          <w:sz w:val="20"/>
          <w:szCs w:val="20"/>
          <w:rtl w:val="0"/>
        </w:rPr>
        <w:t xml:space="preserve">Hasil perhitungan maturity level budaya keselamatan berdasarkan tingkat pendidikan pada Gambar 3 memperlihatkan variasi yang relatif kecil di antara kelompok. Kelompok DIV/S1/sederajat memperoleh nilai maturity level tertinggi sebesar 4,31, disusul oleh kelompok Diploma I/II/III/sederajat dengan nilai 4,29. Responden berpendidikan S2 berada pada nilai 4,23, sementara kelompok SMA/sederajat memperoleh nilai terendah di antara keempat kelompok, yakni sebesar 4,17. Rata-rata keseluruhan maturity level berdasarkan pendidikan tercatat sebesar 4,25. </w:t>
      </w:r>
    </w:p>
    <w:p w:rsidR="00000000" w:rsidDel="00000000" w:rsidP="00000000" w:rsidRDefault="00000000" w:rsidRPr="00000000" w14:paraId="00000030">
      <w:pPr>
        <w:spacing w:before="2" w:lineRule="auto"/>
        <w:ind w:right="4" w:firstLine="709"/>
        <w:jc w:val="both"/>
        <w:rPr>
          <w:sz w:val="20"/>
          <w:szCs w:val="20"/>
        </w:rPr>
      </w:pPr>
      <w:r w:rsidDel="00000000" w:rsidR="00000000" w:rsidRPr="00000000">
        <w:rPr>
          <w:sz w:val="20"/>
          <w:szCs w:val="20"/>
          <w:rtl w:val="0"/>
        </w:rPr>
        <w:t xml:space="preserve">Hasil penilaian maturity level berdasarkan tingkat pendidikan memperlihatkan bahwa seluruh kelompok pendidikan berada pada tingkatan Proactive. Pada tingkatan ini, seluruh kelompok pendidikan menunjukkan kondisi di mana keselamatan, kesehatan, lingkungan, dan keamanan telah menjadi topik komunikasi rutin yang dilakukan untuk mencegah kecelakaan kerja, serta informasi tersebut telah mendorong perubahan cara kerja karyawan ke arah yang lebih memerhatikan aspek HSSE.</w:t>
      </w:r>
    </w:p>
    <w:p w:rsidR="00000000" w:rsidDel="00000000" w:rsidP="00000000" w:rsidRDefault="00000000" w:rsidRPr="00000000" w14:paraId="00000031">
      <w:pPr>
        <w:spacing w:before="2" w:lineRule="auto"/>
        <w:ind w:right="4" w:firstLine="709"/>
        <w:jc w:val="both"/>
        <w:rPr>
          <w:sz w:val="20"/>
          <w:szCs w:val="20"/>
        </w:rPr>
      </w:pPr>
      <w:r w:rsidDel="00000000" w:rsidR="00000000" w:rsidRPr="00000000">
        <w:rPr>
          <w:sz w:val="20"/>
          <w:szCs w:val="20"/>
          <w:rtl w:val="0"/>
        </w:rPr>
        <w:t xml:space="preserve">Pola ini mengindikasikan adanya kecenderungan bahwa semakin tinggi tingkat pendidikan formal seseorang, semakin tinggi pula pemahaman dan penerapan budaya keselamatan dalam kesehariannya. Hal ini dapat dikaitkan dengan kemampuan kognitif dalam menyerap pelatihan K3, memahami prosedur keselamatan, serta mengidentifikasi risiko secara lebih sistematis. Penelitian Mairing et al. (2021) menunjukkan bahwa pekerja dengan tingkat pendidikan yang lebih tinggi memiliki proporsi perilaku K3 yang lebih baik secara signifikan dibandingkan kelompok dengan pendidikan yang lebih rendah. Selain itu, pemahaman kognitif K3 terbukti berhubungan positif dengan kemampuan menerapkan perilaku keselamatan dalam praktik kerja, sehingga pendidikan menjadi salah satu faktor yang mendukung terbentuknya perilaku aman. Meskipun demikian, nilai maturity level kelompok SMA/sederajat yang tetap berada di angka 4,17 menunjukkan bahwa program safety transformation yang telah dilaksanakan mampu mengangkat kesadaran keselamatan secara merata pada seluruh jenjang pendidikan.</w:t>
      </w:r>
    </w:p>
    <w:p w:rsidR="00000000" w:rsidDel="00000000" w:rsidP="00000000" w:rsidRDefault="00000000" w:rsidRPr="00000000" w14:paraId="00000032">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Tabel 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Hasil Nilai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Maturity Level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Keseluruhan</w:t>
      </w:r>
    </w:p>
    <w:tbl>
      <w:tblPr>
        <w:tblStyle w:val="Table1"/>
        <w:tblW w:w="4080.0" w:type="dxa"/>
        <w:jc w:val="center"/>
        <w:tblLayout w:type="fixed"/>
        <w:tblLook w:val="0400"/>
      </w:tblPr>
      <w:tblGrid>
        <w:gridCol w:w="3273"/>
        <w:gridCol w:w="807"/>
        <w:tblGridChange w:id="0">
          <w:tblGrid>
            <w:gridCol w:w="3273"/>
            <w:gridCol w:w="807"/>
          </w:tblGrid>
        </w:tblGridChange>
      </w:tblGrid>
      <w:tr>
        <w:trPr>
          <w:cantSplit w:val="0"/>
          <w:trHeight w:val="315"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widowControl w:val="1"/>
              <w:jc w:val="center"/>
              <w:rPr>
                <w:color w:val="000000"/>
                <w:sz w:val="20"/>
                <w:szCs w:val="20"/>
              </w:rPr>
            </w:pPr>
            <w:r w:rsidDel="00000000" w:rsidR="00000000" w:rsidRPr="00000000">
              <w:rPr>
                <w:color w:val="000000"/>
                <w:sz w:val="20"/>
                <w:szCs w:val="20"/>
                <w:rtl w:val="0"/>
              </w:rPr>
              <w:t xml:space="preserve">Nilai Rata-Rata Keseluruhan</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widowControl w:val="1"/>
              <w:rPr>
                <w:i w:val="1"/>
                <w:iCs w:val="1"/>
                <w:color w:val="000000"/>
                <w:sz w:val="20"/>
                <w:szCs w:val="20"/>
              </w:rPr>
            </w:pPr>
            <w:r w:rsidDel="00000000" w:rsidR="00000000" w:rsidRPr="00000000">
              <w:rPr>
                <w:i w:val="1"/>
                <w:iCs w:val="1"/>
                <w:color w:val="000000"/>
                <w:sz w:val="20"/>
                <w:szCs w:val="20"/>
                <w:rtl w:val="0"/>
              </w:rPr>
              <w:t xml:space="preserve">Communication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6">
            <w:pPr>
              <w:widowControl w:val="1"/>
              <w:jc w:val="center"/>
              <w:rPr>
                <w:color w:val="000000"/>
                <w:sz w:val="20"/>
                <w:szCs w:val="20"/>
              </w:rPr>
            </w:pPr>
            <w:r w:rsidDel="00000000" w:rsidR="00000000" w:rsidRPr="00000000">
              <w:rPr>
                <w:color w:val="000000"/>
                <w:sz w:val="20"/>
                <w:szCs w:val="20"/>
                <w:rtl w:val="0"/>
              </w:rPr>
              <w:t xml:space="preserve">4,33</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widowControl w:val="1"/>
              <w:rPr>
                <w:i w:val="1"/>
                <w:iCs w:val="1"/>
                <w:color w:val="000000"/>
                <w:sz w:val="20"/>
                <w:szCs w:val="20"/>
              </w:rPr>
            </w:pPr>
            <w:r w:rsidDel="00000000" w:rsidR="00000000" w:rsidRPr="00000000">
              <w:rPr>
                <w:i w:val="1"/>
                <w:iCs w:val="1"/>
                <w:color w:val="000000"/>
                <w:sz w:val="20"/>
                <w:szCs w:val="20"/>
                <w:rtl w:val="0"/>
              </w:rPr>
              <w:t xml:space="preserve">HSE Organizational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8">
            <w:pPr>
              <w:widowControl w:val="1"/>
              <w:jc w:val="center"/>
              <w:rPr>
                <w:color w:val="000000"/>
                <w:sz w:val="20"/>
                <w:szCs w:val="20"/>
              </w:rPr>
            </w:pPr>
            <w:r w:rsidDel="00000000" w:rsidR="00000000" w:rsidRPr="00000000">
              <w:rPr>
                <w:color w:val="000000"/>
                <w:sz w:val="20"/>
                <w:szCs w:val="20"/>
                <w:rtl w:val="0"/>
              </w:rPr>
              <w:t xml:space="preserve">4,25</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widowControl w:val="1"/>
              <w:rPr>
                <w:i w:val="1"/>
                <w:iCs w:val="1"/>
                <w:color w:val="000000"/>
                <w:sz w:val="20"/>
                <w:szCs w:val="20"/>
              </w:rPr>
            </w:pPr>
            <w:r w:rsidDel="00000000" w:rsidR="00000000" w:rsidRPr="00000000">
              <w:rPr>
                <w:i w:val="1"/>
                <w:iCs w:val="1"/>
                <w:color w:val="000000"/>
                <w:sz w:val="20"/>
                <w:szCs w:val="20"/>
                <w:rtl w:val="0"/>
              </w:rPr>
              <w:t xml:space="preserve">Organizational Learning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A">
            <w:pPr>
              <w:widowControl w:val="1"/>
              <w:jc w:val="center"/>
              <w:rPr>
                <w:color w:val="000000"/>
                <w:sz w:val="20"/>
                <w:szCs w:val="20"/>
              </w:rPr>
            </w:pPr>
            <w:r w:rsidDel="00000000" w:rsidR="00000000" w:rsidRPr="00000000">
              <w:rPr>
                <w:color w:val="000000"/>
                <w:sz w:val="20"/>
                <w:szCs w:val="20"/>
                <w:rtl w:val="0"/>
              </w:rPr>
              <w:t xml:space="preserve">4,29</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widowControl w:val="1"/>
              <w:rPr>
                <w:i w:val="1"/>
                <w:iCs w:val="1"/>
                <w:color w:val="000000"/>
                <w:sz w:val="20"/>
                <w:szCs w:val="20"/>
              </w:rPr>
            </w:pPr>
            <w:r w:rsidDel="00000000" w:rsidR="00000000" w:rsidRPr="00000000">
              <w:rPr>
                <w:i w:val="1"/>
                <w:iCs w:val="1"/>
                <w:color w:val="000000"/>
                <w:sz w:val="20"/>
                <w:szCs w:val="20"/>
                <w:rtl w:val="0"/>
              </w:rPr>
              <w:t xml:space="preserve">Organizational Attitude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C">
            <w:pPr>
              <w:widowControl w:val="1"/>
              <w:jc w:val="center"/>
              <w:rPr>
                <w:color w:val="000000"/>
                <w:sz w:val="20"/>
                <w:szCs w:val="20"/>
              </w:rPr>
            </w:pPr>
            <w:r w:rsidDel="00000000" w:rsidR="00000000" w:rsidRPr="00000000">
              <w:rPr>
                <w:color w:val="000000"/>
                <w:sz w:val="20"/>
                <w:szCs w:val="20"/>
                <w:rtl w:val="0"/>
              </w:rPr>
              <w:t xml:space="preserve">4,38</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widowControl w:val="1"/>
              <w:rPr>
                <w:i w:val="1"/>
                <w:iCs w:val="1"/>
                <w:color w:val="000000"/>
                <w:sz w:val="20"/>
                <w:szCs w:val="20"/>
              </w:rPr>
            </w:pPr>
            <w:r w:rsidDel="00000000" w:rsidR="00000000" w:rsidRPr="00000000">
              <w:rPr>
                <w:i w:val="1"/>
                <w:iCs w:val="1"/>
                <w:color w:val="000000"/>
                <w:sz w:val="20"/>
                <w:szCs w:val="20"/>
                <w:rtl w:val="0"/>
              </w:rPr>
              <w:t xml:space="preserve">Competence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E">
            <w:pPr>
              <w:widowControl w:val="1"/>
              <w:jc w:val="center"/>
              <w:rPr>
                <w:color w:val="000000"/>
                <w:sz w:val="20"/>
                <w:szCs w:val="20"/>
              </w:rPr>
            </w:pPr>
            <w:r w:rsidDel="00000000" w:rsidR="00000000" w:rsidRPr="00000000">
              <w:rPr>
                <w:color w:val="000000"/>
                <w:sz w:val="20"/>
                <w:szCs w:val="20"/>
                <w:rtl w:val="0"/>
              </w:rPr>
              <w:t xml:space="preserve">4,23</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widowControl w:val="1"/>
              <w:jc w:val="center"/>
              <w:rPr>
                <w:color w:val="000000"/>
                <w:sz w:val="20"/>
                <w:szCs w:val="20"/>
              </w:rPr>
            </w:pPr>
            <w:r w:rsidDel="00000000" w:rsidR="00000000" w:rsidRPr="00000000">
              <w:rPr>
                <w:color w:val="000000"/>
                <w:sz w:val="20"/>
                <w:szCs w:val="20"/>
                <w:rtl w:val="0"/>
              </w:rPr>
              <w:t xml:space="preserve">Total Rata-Rata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0">
            <w:pPr>
              <w:widowControl w:val="1"/>
              <w:jc w:val="center"/>
              <w:rPr>
                <w:color w:val="000000"/>
                <w:sz w:val="20"/>
                <w:szCs w:val="20"/>
              </w:rPr>
            </w:pPr>
            <w:r w:rsidDel="00000000" w:rsidR="00000000" w:rsidRPr="00000000">
              <w:rPr>
                <w:color w:val="000000"/>
                <w:sz w:val="20"/>
                <w:szCs w:val="20"/>
                <w:rtl w:val="0"/>
              </w:rPr>
              <w:t xml:space="preserve">4,29</w:t>
            </w:r>
          </w:p>
        </w:tc>
      </w:tr>
    </w:tbl>
    <w:p w:rsidR="00000000" w:rsidDel="00000000" w:rsidP="00000000" w:rsidRDefault="00000000" w:rsidRPr="00000000" w14:paraId="00000041">
      <w:pPr>
        <w:spacing w:before="2" w:lineRule="auto"/>
        <w:ind w:right="4"/>
        <w:jc w:val="both"/>
        <w:rPr>
          <w:sz w:val="20"/>
          <w:szCs w:val="20"/>
        </w:rPr>
      </w:pPr>
      <w:r w:rsidDel="00000000" w:rsidR="00000000" w:rsidRPr="00000000">
        <w:rPr>
          <w:rtl w:val="0"/>
        </w:rPr>
      </w:r>
    </w:p>
    <w:p w:rsidR="00000000" w:rsidDel="00000000" w:rsidP="00000000" w:rsidRDefault="00000000" w:rsidRPr="00000000" w14:paraId="00000042">
      <w:pPr>
        <w:spacing w:after="240" w:before="2" w:lineRule="auto"/>
        <w:ind w:right="4" w:firstLine="709"/>
        <w:jc w:val="both"/>
        <w:rPr>
          <w:sz w:val="20"/>
          <w:szCs w:val="20"/>
        </w:rPr>
      </w:pPr>
      <w:r w:rsidDel="00000000" w:rsidR="00000000" w:rsidRPr="00000000">
        <w:rPr>
          <w:sz w:val="20"/>
          <w:szCs w:val="20"/>
          <w:rtl w:val="0"/>
        </w:rPr>
        <w:t xml:space="preserve">Berdasarkan Tabel 1, hasil pengukuran tingkat kematangan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di Perusahaan Jasa Terminal Petikemas menunjukkan nilai rata-rata keseluruhan sebesar 4,29 yang menempatkan organisasi pada level </w:t>
      </w:r>
      <w:r w:rsidDel="00000000" w:rsidR="00000000" w:rsidRPr="00000000">
        <w:rPr>
          <w:i w:val="1"/>
          <w:iCs w:val="1"/>
          <w:sz w:val="20"/>
          <w:szCs w:val="20"/>
          <w:rtl w:val="0"/>
        </w:rPr>
        <w:t xml:space="preserve">Proactive </w:t>
      </w:r>
      <w:r w:rsidDel="00000000" w:rsidR="00000000" w:rsidRPr="00000000">
        <w:rPr>
          <w:sz w:val="20"/>
          <w:szCs w:val="20"/>
          <w:rtl w:val="0"/>
        </w:rPr>
        <w:t xml:space="preserve"> berdasarkan rentang skor </w:t>
      </w:r>
      <w:r w:rsidDel="00000000" w:rsidR="00000000" w:rsidRPr="00000000">
        <w:rPr>
          <w:i w:val="1"/>
          <w:iCs w:val="1"/>
          <w:sz w:val="20"/>
          <w:szCs w:val="20"/>
          <w:rtl w:val="0"/>
        </w:rPr>
        <w:t xml:space="preserve">Port Maturity Model. </w:t>
      </w:r>
      <w:r w:rsidDel="00000000" w:rsidR="00000000" w:rsidRPr="00000000">
        <w:rPr>
          <w:sz w:val="20"/>
          <w:szCs w:val="20"/>
          <w:rtl w:val="0"/>
        </w:rPr>
        <w:t xml:space="preserve">Penjelasan terkait penilaian kelima dimensi yang diukur secara konsisten dapat dilihat pada diagram radar yang ditunjukkan pada Gambar 4.</w:t>
      </w:r>
    </w:p>
    <w:p w:rsidR="00000000" w:rsidDel="00000000" w:rsidP="00000000" w:rsidRDefault="00000000" w:rsidRPr="00000000" w14:paraId="00000043">
      <w:pPr>
        <w:keepNext w:val="1"/>
        <w:spacing w:before="2" w:lineRule="auto"/>
        <w:ind w:right="4"/>
        <w:jc w:val="center"/>
        <w:rPr/>
      </w:pPr>
      <w:r w:rsidDel="00000000" w:rsidR="00000000" w:rsidRPr="00000000">
        <w:rPr/>
        <w:drawing>
          <wp:inline distB="0" distT="0" distL="0" distR="0">
            <wp:extent cx="4000500" cy="2286000"/>
            <wp:docPr id="1164772728" name=""/>
            <a:graphic>
              <a:graphicData uri="http://schemas.openxmlformats.org/drawingml/2006/chart">
                <c:chart r:id="rId12"/>
              </a:graphicData>
            </a:graphic>
          </wp:inline>
        </w:drawing>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Gambar 4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Hasil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Maturity Level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Keseluruhan</w:t>
      </w:r>
      <w:r w:rsidDel="00000000" w:rsidR="00000000" w:rsidRPr="00000000">
        <w:rPr>
          <w:rtl w:val="0"/>
        </w:rPr>
      </w:r>
    </w:p>
    <w:p w:rsidR="00000000" w:rsidDel="00000000" w:rsidP="00000000" w:rsidRDefault="00000000" w:rsidRPr="00000000" w14:paraId="00000045">
      <w:pPr>
        <w:ind w:right="4" w:firstLine="709"/>
        <w:jc w:val="both"/>
        <w:rPr>
          <w:sz w:val="20"/>
          <w:szCs w:val="20"/>
        </w:rPr>
      </w:pPr>
      <w:r w:rsidDel="00000000" w:rsidR="00000000" w:rsidRPr="00000000">
        <w:rPr>
          <w:sz w:val="20"/>
          <w:szCs w:val="20"/>
          <w:rtl w:val="0"/>
        </w:rPr>
        <w:t xml:space="preserve">Berdasarkan visualisasi diagram </w:t>
      </w:r>
      <w:r w:rsidDel="00000000" w:rsidR="00000000" w:rsidRPr="00000000">
        <w:rPr>
          <w:i w:val="1"/>
          <w:iCs w:val="1"/>
          <w:sz w:val="20"/>
          <w:szCs w:val="20"/>
          <w:rtl w:val="0"/>
        </w:rPr>
        <w:t xml:space="preserve">radar</w:t>
      </w:r>
      <w:r w:rsidDel="00000000" w:rsidR="00000000" w:rsidRPr="00000000">
        <w:rPr>
          <w:sz w:val="20"/>
          <w:szCs w:val="20"/>
          <w:rtl w:val="0"/>
        </w:rPr>
        <w:t xml:space="preserve"> pada Gambar 4, profil kematangan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di Perusahaan Jasa Terminal Petikemas menampilkan bentuk poligon yang relatif simetris dengan indentasi yang paling menonjol pada dimensi </w:t>
      </w:r>
      <w:r w:rsidDel="00000000" w:rsidR="00000000" w:rsidRPr="00000000">
        <w:rPr>
          <w:i w:val="1"/>
          <w:iCs w:val="1"/>
          <w:sz w:val="20"/>
          <w:szCs w:val="20"/>
          <w:rtl w:val="0"/>
        </w:rPr>
        <w:t xml:space="preserve">Competence</w:t>
      </w:r>
      <w:r w:rsidDel="00000000" w:rsidR="00000000" w:rsidRPr="00000000">
        <w:rPr>
          <w:sz w:val="20"/>
          <w:szCs w:val="20"/>
          <w:rtl w:val="0"/>
        </w:rPr>
        <w:t xml:space="preserve">. Kondisi ini secara visual mengkonfirmasi bahwa dari kelima dimensi, </w:t>
      </w:r>
      <w:r w:rsidDel="00000000" w:rsidR="00000000" w:rsidRPr="00000000">
        <w:rPr>
          <w:i w:val="1"/>
          <w:iCs w:val="1"/>
          <w:sz w:val="20"/>
          <w:szCs w:val="20"/>
          <w:rtl w:val="0"/>
        </w:rPr>
        <w:t xml:space="preserve">Competence</w:t>
      </w:r>
      <w:r w:rsidDel="00000000" w:rsidR="00000000" w:rsidRPr="00000000">
        <w:rPr>
          <w:sz w:val="20"/>
          <w:szCs w:val="20"/>
          <w:rtl w:val="0"/>
        </w:rPr>
        <w:t xml:space="preserve"> merupakan satu-satunya dimensi yang berada paling jauh di bawah nilai rata-rata total dan paling mendekati batas level </w:t>
      </w:r>
      <w:r w:rsidDel="00000000" w:rsidR="00000000" w:rsidRPr="00000000">
        <w:rPr>
          <w:i w:val="1"/>
          <w:iCs w:val="1"/>
          <w:sz w:val="20"/>
          <w:szCs w:val="20"/>
          <w:rtl w:val="0"/>
        </w:rPr>
        <w:t xml:space="preserve">Proactive</w:t>
      </w:r>
      <w:r w:rsidDel="00000000" w:rsidR="00000000" w:rsidRPr="00000000">
        <w:rPr>
          <w:sz w:val="20"/>
          <w:szCs w:val="20"/>
          <w:rtl w:val="0"/>
        </w:rPr>
        <w:t xml:space="preserve">. Terdapat ketidakseimbangan antara kekuatan aspek perilaku dan komitmen organisasi (</w:t>
      </w:r>
      <w:r w:rsidDel="00000000" w:rsidR="00000000" w:rsidRPr="00000000">
        <w:rPr>
          <w:i w:val="1"/>
          <w:iCs w:val="1"/>
          <w:sz w:val="20"/>
          <w:szCs w:val="20"/>
          <w:rtl w:val="0"/>
        </w:rPr>
        <w:t xml:space="preserve">Organizational Attitudes</w:t>
      </w:r>
      <w:r w:rsidDel="00000000" w:rsidR="00000000" w:rsidRPr="00000000">
        <w:rPr>
          <w:sz w:val="20"/>
          <w:szCs w:val="20"/>
          <w:rtl w:val="0"/>
        </w:rPr>
        <w:t xml:space="preserve"> dan </w:t>
      </w:r>
      <w:r w:rsidDel="00000000" w:rsidR="00000000" w:rsidRPr="00000000">
        <w:rPr>
          <w:i w:val="1"/>
          <w:iCs w:val="1"/>
          <w:sz w:val="20"/>
          <w:szCs w:val="20"/>
          <w:rtl w:val="0"/>
        </w:rPr>
        <w:t xml:space="preserve">Communication</w:t>
      </w:r>
      <w:r w:rsidDel="00000000" w:rsidR="00000000" w:rsidRPr="00000000">
        <w:rPr>
          <w:sz w:val="20"/>
          <w:szCs w:val="20"/>
          <w:rtl w:val="0"/>
        </w:rPr>
        <w:t xml:space="preserve">) dengan kapasitas individual (</w:t>
      </w:r>
      <w:r w:rsidDel="00000000" w:rsidR="00000000" w:rsidRPr="00000000">
        <w:rPr>
          <w:i w:val="1"/>
          <w:iCs w:val="1"/>
          <w:sz w:val="20"/>
          <w:szCs w:val="20"/>
          <w:rtl w:val="0"/>
        </w:rPr>
        <w:t xml:space="preserve">Competence</w:t>
      </w:r>
      <w:r w:rsidDel="00000000" w:rsidR="00000000" w:rsidRPr="00000000">
        <w:rPr>
          <w:sz w:val="20"/>
          <w:szCs w:val="20"/>
          <w:rtl w:val="0"/>
        </w:rPr>
        <w:t xml:space="preserve">) yang menandakan bahwa secara kolektif organisasi menunjukkan sikap yang kuat terhadap keselamatan, namun </w:t>
      </w:r>
      <w:r w:rsidDel="00000000" w:rsidR="00000000" w:rsidRPr="00000000">
        <w:rPr>
          <w:i w:val="1"/>
          <w:iCs w:val="1"/>
          <w:sz w:val="20"/>
          <w:szCs w:val="20"/>
          <w:rtl w:val="0"/>
        </w:rPr>
        <w:t xml:space="preserve">skill</w:t>
      </w:r>
      <w:r w:rsidDel="00000000" w:rsidR="00000000" w:rsidRPr="00000000">
        <w:rPr>
          <w:sz w:val="20"/>
          <w:szCs w:val="20"/>
          <w:rtl w:val="0"/>
        </w:rPr>
        <w:t xml:space="preserve"> (kompetensi teknis K3 individual) belum sepadan. Kondisi ini, apabila tidak ditangani, berpotensi menciptakan kesenjangan yang pada akhirnya dapat menjadi akar penyebab kecelakaan kerja meskipun budaya organisasi secara umum sudah kuat. Nilai </w:t>
      </w:r>
      <w:r w:rsidDel="00000000" w:rsidR="00000000" w:rsidRPr="00000000">
        <w:rPr>
          <w:i w:val="1"/>
          <w:iCs w:val="1"/>
          <w:sz w:val="20"/>
          <w:szCs w:val="20"/>
          <w:rtl w:val="0"/>
        </w:rPr>
        <w:t xml:space="preserve">HSSE Organizational Commitment</w:t>
      </w:r>
      <w:r w:rsidDel="00000000" w:rsidR="00000000" w:rsidRPr="00000000">
        <w:rPr>
          <w:sz w:val="20"/>
          <w:szCs w:val="20"/>
          <w:rtl w:val="0"/>
        </w:rPr>
        <w:t xml:space="preserve"> (4,25) dan </w:t>
      </w:r>
      <w:r w:rsidDel="00000000" w:rsidR="00000000" w:rsidRPr="00000000">
        <w:rPr>
          <w:i w:val="1"/>
          <w:iCs w:val="1"/>
          <w:sz w:val="20"/>
          <w:szCs w:val="20"/>
          <w:rtl w:val="0"/>
        </w:rPr>
        <w:t xml:space="preserve">Organizational Learning</w:t>
      </w:r>
      <w:r w:rsidDel="00000000" w:rsidR="00000000" w:rsidRPr="00000000">
        <w:rPr>
          <w:sz w:val="20"/>
          <w:szCs w:val="20"/>
          <w:rtl w:val="0"/>
        </w:rPr>
        <w:t xml:space="preserve"> (4,29) yang berdekatan dan keduanya di bawah rata-rata total menunjukkan bahwa investasi dalam sistem manajemen K3 (</w:t>
      </w:r>
      <w:r w:rsidDel="00000000" w:rsidR="00000000" w:rsidRPr="00000000">
        <w:rPr>
          <w:i w:val="1"/>
          <w:iCs w:val="1"/>
          <w:sz w:val="20"/>
          <w:szCs w:val="20"/>
          <w:rtl w:val="0"/>
        </w:rPr>
        <w:t xml:space="preserve">organizational-level</w:t>
      </w:r>
      <w:r w:rsidDel="00000000" w:rsidR="00000000" w:rsidRPr="00000000">
        <w:rPr>
          <w:sz w:val="20"/>
          <w:szCs w:val="20"/>
          <w:rtl w:val="0"/>
        </w:rPr>
        <w:t xml:space="preserve">) perlu diimbangi dengan investasi yang setara pada pengembangan kompetensi individual (</w:t>
      </w:r>
      <w:r w:rsidDel="00000000" w:rsidR="00000000" w:rsidRPr="00000000">
        <w:rPr>
          <w:i w:val="1"/>
          <w:iCs w:val="1"/>
          <w:sz w:val="20"/>
          <w:szCs w:val="20"/>
          <w:rtl w:val="0"/>
        </w:rPr>
        <w:t xml:space="preserve">individual-level</w:t>
      </w:r>
      <w:r w:rsidDel="00000000" w:rsidR="00000000" w:rsidRPr="00000000">
        <w:rPr>
          <w:sz w:val="20"/>
          <w:szCs w:val="20"/>
          <w:rtl w:val="0"/>
        </w:rPr>
        <w:t xml:space="preserve">) (Farhan dkk, 2025).</w:t>
      </w:r>
    </w:p>
    <w:p w:rsidR="00000000" w:rsidDel="00000000" w:rsidP="00000000" w:rsidRDefault="00000000" w:rsidRPr="00000000" w14:paraId="00000046">
      <w:pPr>
        <w:ind w:right="4" w:firstLine="709"/>
        <w:jc w:val="both"/>
        <w:rPr>
          <w:sz w:val="20"/>
          <w:szCs w:val="20"/>
        </w:rPr>
      </w:pPr>
      <w:r w:rsidDel="00000000" w:rsidR="00000000" w:rsidRPr="00000000">
        <w:rPr>
          <w:sz w:val="20"/>
          <w:szCs w:val="20"/>
          <w:rtl w:val="0"/>
        </w:rPr>
        <w:t xml:space="preserve">Temuan mengenai ketimpangan pada dimensi </w:t>
      </w:r>
      <w:r w:rsidDel="00000000" w:rsidR="00000000" w:rsidRPr="00000000">
        <w:rPr>
          <w:i w:val="1"/>
          <w:iCs w:val="1"/>
          <w:sz w:val="20"/>
          <w:szCs w:val="20"/>
          <w:rtl w:val="0"/>
        </w:rPr>
        <w:t xml:space="preserve">Competence</w:t>
      </w:r>
      <w:r w:rsidDel="00000000" w:rsidR="00000000" w:rsidRPr="00000000">
        <w:rPr>
          <w:sz w:val="20"/>
          <w:szCs w:val="20"/>
          <w:rtl w:val="0"/>
        </w:rPr>
        <w:t xml:space="preserve"> di Perusahaan Jasa Terminal Petikemas ini sejalan dengan hasil penelitian maritim oleh Liang dan Ilias (2023) yang mengonfirmasi bahwa pada industri logistik maritim, keterbatasan keterampilan, pengalaman, dan kompetensi teknis pekerja di lapangan menjadi masalah utama yang paling sering tertinggal. Dalam studi tersebut, budaya keselamatan pekerja secara umum masih berada pada level </w:t>
      </w:r>
      <w:r w:rsidDel="00000000" w:rsidR="00000000" w:rsidRPr="00000000">
        <w:rPr>
          <w:i w:val="1"/>
          <w:iCs w:val="1"/>
          <w:sz w:val="20"/>
          <w:szCs w:val="20"/>
          <w:rtl w:val="0"/>
        </w:rPr>
        <w:t xml:space="preserve">"Calculative"</w:t>
      </w:r>
      <w:r w:rsidDel="00000000" w:rsidR="00000000" w:rsidRPr="00000000">
        <w:rPr>
          <w:sz w:val="20"/>
          <w:szCs w:val="20"/>
          <w:rtl w:val="0"/>
        </w:rPr>
        <w:t xml:space="preserve">, yang artinya pekerja baru patuh terhadap aspek K3 karena adanya paksaan sistem dan pengawasan dari manajemen (Curti dkk, 2025). Kondisi tersebut hampir serupa dengan porsi kompetensi pekerja di terminal yang masih membutuhkan banyak pelatihan dan pembinaan. Meskipun demikian, secara keseluruhan program </w:t>
      </w:r>
      <w:r w:rsidDel="00000000" w:rsidR="00000000" w:rsidRPr="00000000">
        <w:rPr>
          <w:i w:val="1"/>
          <w:iCs w:val="1"/>
          <w:sz w:val="20"/>
          <w:szCs w:val="20"/>
          <w:rtl w:val="0"/>
        </w:rPr>
        <w:t xml:space="preserve">safety transformation</w:t>
      </w:r>
      <w:r w:rsidDel="00000000" w:rsidR="00000000" w:rsidRPr="00000000">
        <w:rPr>
          <w:sz w:val="20"/>
          <w:szCs w:val="20"/>
          <w:rtl w:val="0"/>
        </w:rPr>
        <w:t xml:space="preserve"> di Perusahaan Jasa Terminal Petikemas mencatat hasil yang lebih baik karena nilai akhir sebesar 4,29 membuktikan bahwa organisasi telah berhasil melompat ke level </w:t>
      </w:r>
      <w:r w:rsidDel="00000000" w:rsidR="00000000" w:rsidRPr="00000000">
        <w:rPr>
          <w:i w:val="1"/>
          <w:iCs w:val="1"/>
          <w:sz w:val="20"/>
          <w:szCs w:val="20"/>
          <w:rtl w:val="0"/>
        </w:rPr>
        <w:t xml:space="preserve">Proactive</w:t>
      </w:r>
      <w:r w:rsidDel="00000000" w:rsidR="00000000" w:rsidRPr="00000000">
        <w:rPr>
          <w:sz w:val="20"/>
          <w:szCs w:val="20"/>
          <w:rtl w:val="0"/>
        </w:rPr>
        <w:t xml:space="preserve">.</w:t>
      </w:r>
    </w:p>
    <w:p w:rsidR="00000000" w:rsidDel="00000000" w:rsidP="00000000" w:rsidRDefault="00000000" w:rsidRPr="00000000" w14:paraId="00000047">
      <w:pPr>
        <w:ind w:right="4" w:firstLine="709"/>
        <w:jc w:val="both"/>
        <w:rPr>
          <w:sz w:val="19"/>
          <w:szCs w:val="19"/>
        </w:rPr>
      </w:pPr>
      <w:r w:rsidDel="00000000" w:rsidR="00000000" w:rsidRPr="00000000">
        <w:rPr>
          <w:rtl w:val="0"/>
        </w:rPr>
      </w:r>
    </w:p>
    <w:p w:rsidR="00000000" w:rsidDel="00000000" w:rsidP="00000000" w:rsidRDefault="00000000" w:rsidRPr="00000000" w14:paraId="00000048">
      <w:pPr>
        <w:numPr>
          <w:ilvl w:val="0"/>
          <w:numId w:val="1"/>
        </w:numPr>
        <w:tabs>
          <w:tab w:val="left" w:leader="none" w:pos="686"/>
        </w:tabs>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49">
      <w:pPr>
        <w:ind w:right="4" w:firstLine="709"/>
        <w:jc w:val="both"/>
        <w:rPr>
          <w:sz w:val="20"/>
          <w:szCs w:val="20"/>
        </w:rPr>
      </w:pPr>
      <w:r w:rsidDel="00000000" w:rsidR="00000000" w:rsidRPr="00000000">
        <w:rPr>
          <w:sz w:val="20"/>
          <w:szCs w:val="20"/>
          <w:rtl w:val="0"/>
        </w:rPr>
        <w:t xml:space="preserve">Berdasarkan hasil pengukuran menggunakan kerangka </w:t>
      </w:r>
      <w:r w:rsidDel="00000000" w:rsidR="00000000" w:rsidRPr="00000000">
        <w:rPr>
          <w:i w:val="1"/>
          <w:iCs w:val="1"/>
          <w:sz w:val="20"/>
          <w:szCs w:val="20"/>
          <w:rtl w:val="0"/>
        </w:rPr>
        <w:t xml:space="preserve">Port Maturity Model</w:t>
      </w:r>
      <w:r w:rsidDel="00000000" w:rsidR="00000000" w:rsidRPr="00000000">
        <w:rPr>
          <w:sz w:val="20"/>
          <w:szCs w:val="20"/>
          <w:rtl w:val="0"/>
        </w:rPr>
        <w:t xml:space="preserve">, tingkat kematangan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Perusahaan Jasa Terminal Petikemas secara keseluruhan berada pada level </w:t>
      </w:r>
      <w:r w:rsidDel="00000000" w:rsidR="00000000" w:rsidRPr="00000000">
        <w:rPr>
          <w:i w:val="1"/>
          <w:iCs w:val="1"/>
          <w:sz w:val="20"/>
          <w:szCs w:val="20"/>
          <w:rtl w:val="0"/>
        </w:rPr>
        <w:t xml:space="preserve">Proactive</w:t>
      </w:r>
      <w:r w:rsidDel="00000000" w:rsidR="00000000" w:rsidRPr="00000000">
        <w:rPr>
          <w:sz w:val="20"/>
          <w:szCs w:val="20"/>
          <w:rtl w:val="0"/>
        </w:rPr>
        <w:t xml:space="preserve"> dengan nilai rata-rata total sebesar 4,29. Hal ini mengindikasikan bahwa program </w:t>
      </w:r>
      <w:r w:rsidDel="00000000" w:rsidR="00000000" w:rsidRPr="00000000">
        <w:rPr>
          <w:i w:val="1"/>
          <w:iCs w:val="1"/>
          <w:sz w:val="20"/>
          <w:szCs w:val="20"/>
          <w:rtl w:val="0"/>
        </w:rPr>
        <w:t xml:space="preserve">safety transformation</w:t>
      </w:r>
      <w:r w:rsidDel="00000000" w:rsidR="00000000" w:rsidRPr="00000000">
        <w:rPr>
          <w:sz w:val="20"/>
          <w:szCs w:val="20"/>
          <w:rtl w:val="0"/>
        </w:rPr>
        <w:t xml:space="preserve"> yang diimplementasikan sejak 2023 telah berhasil mendorong internalisasi nilai-nilai keselamatan secara menyeluruh di seluruh elemen organisasi, di mana keselamatan telah menjadi tanggung jawab aktif yang dimiliki bersama oleh seluruh lapisan pekerja. Namun demikian, dimensi </w:t>
      </w:r>
      <w:r w:rsidDel="00000000" w:rsidR="00000000" w:rsidRPr="00000000">
        <w:rPr>
          <w:i w:val="1"/>
          <w:iCs w:val="1"/>
          <w:sz w:val="20"/>
          <w:szCs w:val="20"/>
          <w:rtl w:val="0"/>
        </w:rPr>
        <w:t xml:space="preserve">Competence</w:t>
      </w:r>
      <w:r w:rsidDel="00000000" w:rsidR="00000000" w:rsidRPr="00000000">
        <w:rPr>
          <w:sz w:val="20"/>
          <w:szCs w:val="20"/>
          <w:rtl w:val="0"/>
        </w:rPr>
        <w:t xml:space="preserve"> yang mencatat nilai terendah di antara kelima dimensi menjadi perhatian utama yang perlu segera ditindaklanjuti agar kematangan </w:t>
      </w:r>
      <w:r w:rsidDel="00000000" w:rsidR="00000000" w:rsidRPr="00000000">
        <w:rPr>
          <w:i w:val="1"/>
          <w:iCs w:val="1"/>
          <w:sz w:val="20"/>
          <w:szCs w:val="20"/>
          <w:rtl w:val="0"/>
        </w:rPr>
        <w:t xml:space="preserve">safety culture</w:t>
      </w:r>
      <w:r w:rsidDel="00000000" w:rsidR="00000000" w:rsidRPr="00000000">
        <w:rPr>
          <w:sz w:val="20"/>
          <w:szCs w:val="20"/>
          <w:rtl w:val="0"/>
        </w:rPr>
        <w:t xml:space="preserve"> organisasi dapat terjaga dan terus berkembang secara berkelanjutan.</w:t>
      </w:r>
    </w:p>
    <w:p w:rsidR="00000000" w:rsidDel="00000000" w:rsidP="00000000" w:rsidRDefault="00000000" w:rsidRPr="00000000" w14:paraId="0000004A">
      <w:pPr>
        <w:spacing w:before="120" w:lineRule="auto"/>
        <w:ind w:right="4" w:firstLine="567"/>
        <w:jc w:val="both"/>
        <w:rPr>
          <w:sz w:val="20"/>
          <w:szCs w:val="20"/>
        </w:rPr>
      </w:pPr>
      <w:r w:rsidDel="00000000" w:rsidR="00000000" w:rsidRPr="00000000">
        <w:rPr>
          <w:sz w:val="20"/>
          <w:szCs w:val="20"/>
          <w:rtl w:val="0"/>
        </w:rPr>
        <w:t xml:space="preserve">Perusahaan perlu memprioritaskan peningkatan dimensi </w:t>
      </w:r>
      <w:r w:rsidDel="00000000" w:rsidR="00000000" w:rsidRPr="00000000">
        <w:rPr>
          <w:i w:val="1"/>
          <w:iCs w:val="1"/>
          <w:sz w:val="20"/>
          <w:szCs w:val="20"/>
          <w:rtl w:val="0"/>
        </w:rPr>
        <w:t xml:space="preserve">Competence</w:t>
      </w:r>
      <w:r w:rsidDel="00000000" w:rsidR="00000000" w:rsidRPr="00000000">
        <w:rPr>
          <w:sz w:val="20"/>
          <w:szCs w:val="20"/>
          <w:rtl w:val="0"/>
        </w:rPr>
        <w:t xml:space="preserve"> melalui pendekatan yang terstruktur dan menyeluruh. Langkah awal yang krusial adalah melakukan pemetaan kesenjangan kompetensi K3 secara sistematis di seluruh 16 terminal cabang sebagai dasar perencanaan pelatihan yang tepat sasaran. Pelatihan K3 yang dirancang secara spesifik sesuai hasil maturity level diberikan kepada pekerja dengan tingkat pendidikan SMA perlu diselenggarakan secara merata dan berkesinambungan. Di samping itu, pelaksanaan simulasi tanggap darurat secara reguler serta pembangunan sistem sertifikasi kompetensi K3 internal yang terukur menjadi instrumen penting untuk memastikan bahwa kesiapan individual tidak hanya bersifat teoritis, melainkan terwujud dalam praktik nyata di lapangan. Dengan menjembatani kesenjangan antara kuatnya komitmen perilaku organisasi dan kapasitas kompetensi individual, perusahaan ini akan semakin kokoh dalam perjalanan keselamatan menuju </w:t>
      </w:r>
      <w:r w:rsidDel="00000000" w:rsidR="00000000" w:rsidRPr="00000000">
        <w:rPr>
          <w:i w:val="1"/>
          <w:iCs w:val="1"/>
          <w:sz w:val="20"/>
          <w:szCs w:val="20"/>
          <w:rtl w:val="0"/>
        </w:rPr>
        <w:t xml:space="preserve">zero fatality</w:t>
      </w:r>
      <w:r w:rsidDel="00000000" w:rsidR="00000000" w:rsidRPr="00000000">
        <w:rPr>
          <w:sz w:val="20"/>
          <w:szCs w:val="20"/>
          <w:rtl w:val="0"/>
        </w:rPr>
        <w:t xml:space="preserve">.</w:t>
      </w:r>
    </w:p>
    <w:p w:rsidR="00000000" w:rsidDel="00000000" w:rsidP="00000000" w:rsidRDefault="00000000" w:rsidRPr="00000000" w14:paraId="0000004B">
      <w:pPr>
        <w:tabs>
          <w:tab w:val="left" w:leader="none" w:pos="9720"/>
        </w:tabs>
        <w:spacing w:before="118" w:lineRule="auto"/>
        <w:ind w:right="4"/>
        <w:jc w:val="both"/>
        <w:rPr>
          <w:sz w:val="19"/>
          <w:szCs w:val="19"/>
        </w:rPr>
      </w:pPr>
      <w:r w:rsidDel="00000000" w:rsidR="00000000" w:rsidRPr="00000000">
        <w:rPr>
          <w:rtl w:val="0"/>
        </w:rPr>
      </w:r>
    </w:p>
    <w:p w:rsidR="00000000" w:rsidDel="00000000" w:rsidP="00000000" w:rsidRDefault="00000000" w:rsidRPr="00000000" w14:paraId="0000004C">
      <w:pPr>
        <w:tabs>
          <w:tab w:val="left" w:leader="none" w:pos="9720"/>
        </w:tabs>
        <w:spacing w:before="124" w:line="229" w:lineRule="auto"/>
        <w:ind w:left="284" w:right="4" w:hanging="284"/>
        <w:jc w:val="both"/>
        <w:rPr>
          <w:b w:val="1"/>
          <w:bCs w:val="1"/>
          <w:sz w:val="20"/>
          <w:szCs w:val="20"/>
        </w:rPr>
      </w:pPr>
      <w:r w:rsidDel="00000000" w:rsidR="00000000" w:rsidRPr="00000000">
        <w:rPr>
          <w:b w:val="1"/>
          <w:bCs w:val="1"/>
          <w:sz w:val="20"/>
          <w:szCs w:val="20"/>
          <w:rtl w:val="0"/>
        </w:rPr>
        <w:t xml:space="preserve">DAFTAR PUSTAKA</w:t>
      </w:r>
    </w:p>
    <w:p w:rsidR="00000000" w:rsidDel="00000000" w:rsidP="00000000" w:rsidRDefault="00000000" w:rsidRPr="00000000" w14:paraId="0000004D">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Curti, S., Gallo, M., Nocilla, M.R., Montagnani, A., Mattioli, S., Gnoni, M.G. &amp; De Merich, D., 2025. </w:t>
      </w:r>
      <w:r w:rsidDel="00000000" w:rsidR="00000000" w:rsidRPr="00000000">
        <w:rPr>
          <w:i w:val="1"/>
          <w:iCs w:val="1"/>
          <w:sz w:val="20"/>
          <w:szCs w:val="20"/>
          <w:rtl w:val="0"/>
        </w:rPr>
        <w:t xml:space="preserve">Safety culture maturity models in occupational safety and health: An updated scoping review</w:t>
      </w:r>
      <w:r w:rsidDel="00000000" w:rsidR="00000000" w:rsidRPr="00000000">
        <w:rPr>
          <w:sz w:val="20"/>
          <w:szCs w:val="20"/>
          <w:rtl w:val="0"/>
        </w:rPr>
        <w:t xml:space="preserve">. Safety Science</w:t>
      </w:r>
      <w:r w:rsidDel="00000000" w:rsidR="00000000" w:rsidRPr="00000000">
        <w:rPr>
          <w:i w:val="1"/>
          <w:iCs w:val="1"/>
          <w:sz w:val="20"/>
          <w:szCs w:val="20"/>
          <w:rtl w:val="0"/>
        </w:rPr>
        <w:t xml:space="preserve">, 192</w:t>
      </w:r>
      <w:r w:rsidDel="00000000" w:rsidR="00000000" w:rsidRPr="00000000">
        <w:rPr>
          <w:sz w:val="20"/>
          <w:szCs w:val="20"/>
          <w:rtl w:val="0"/>
        </w:rPr>
        <w:t xml:space="preserve">, 107003. </w:t>
      </w:r>
      <w:hyperlink r:id="rId13">
        <w:r w:rsidDel="00000000" w:rsidR="00000000" w:rsidRPr="00000000">
          <w:rPr>
            <w:color w:val="000000"/>
            <w:sz w:val="20"/>
            <w:szCs w:val="20"/>
            <w:u w:val="none"/>
            <w:rtl w:val="0"/>
          </w:rPr>
          <w:t xml:space="preserve">https://doi.org/10.1016/j.ssci.2025.107003</w:t>
        </w:r>
      </w:hyperlink>
      <w:r w:rsidDel="00000000" w:rsidR="00000000" w:rsidRPr="00000000">
        <w:rPr>
          <w:rtl w:val="0"/>
        </w:rPr>
      </w:r>
    </w:p>
    <w:p w:rsidR="00000000" w:rsidDel="00000000" w:rsidP="00000000" w:rsidRDefault="00000000" w:rsidRPr="00000000" w14:paraId="0000004E">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Departemen HSSE PT Pelindo Terminal Petikemas, 2026. </w:t>
      </w:r>
      <w:r w:rsidDel="00000000" w:rsidR="00000000" w:rsidRPr="00000000">
        <w:rPr>
          <w:i w:val="1"/>
          <w:iCs w:val="1"/>
          <w:sz w:val="20"/>
          <w:szCs w:val="20"/>
          <w:rtl w:val="0"/>
        </w:rPr>
        <w:t xml:space="preserve">Pedoman Pengukuran Maturitas Budaya Keselamatan</w:t>
      </w:r>
      <w:r w:rsidDel="00000000" w:rsidR="00000000" w:rsidRPr="00000000">
        <w:rPr>
          <w:sz w:val="20"/>
          <w:szCs w:val="20"/>
          <w:rtl w:val="0"/>
        </w:rPr>
        <w:t xml:space="preserve">. Surabaya: PT Pelindo Terminal Petikemas.</w:t>
      </w:r>
    </w:p>
    <w:p w:rsidR="00000000" w:rsidDel="00000000" w:rsidP="00000000" w:rsidRDefault="00000000" w:rsidRPr="00000000" w14:paraId="0000004F">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Farhan, A., Ambarwati, R. &amp; Dedy, 2025. </w:t>
      </w:r>
      <w:r w:rsidDel="00000000" w:rsidR="00000000" w:rsidRPr="00000000">
        <w:rPr>
          <w:i w:val="1"/>
          <w:iCs w:val="1"/>
          <w:sz w:val="20"/>
          <w:szCs w:val="20"/>
          <w:rtl w:val="0"/>
        </w:rPr>
        <w:t xml:space="preserve">The Role of Safety Leadership in Shaping Safety Culture: The Mediating Role of Communication and Commitment</w:t>
      </w:r>
      <w:r w:rsidDel="00000000" w:rsidR="00000000" w:rsidRPr="00000000">
        <w:rPr>
          <w:sz w:val="20"/>
          <w:szCs w:val="20"/>
          <w:rtl w:val="0"/>
        </w:rPr>
        <w:t xml:space="preserve">. Jurnal Manajemen Bisnis, 12 (2), pp.216-239. </w:t>
      </w:r>
      <w:hyperlink r:id="rId14">
        <w:r w:rsidDel="00000000" w:rsidR="00000000" w:rsidRPr="00000000">
          <w:rPr>
            <w:color w:val="000000"/>
            <w:sz w:val="20"/>
            <w:szCs w:val="20"/>
            <w:u w:val="none"/>
            <w:rtl w:val="0"/>
          </w:rPr>
          <w:t xml:space="preserve">https://doi.org/10.33096/jmb.v12i2.1231</w:t>
        </w:r>
      </w:hyperlink>
      <w:r w:rsidDel="00000000" w:rsidR="00000000" w:rsidRPr="00000000">
        <w:rPr>
          <w:sz w:val="20"/>
          <w:szCs w:val="20"/>
          <w:rtl w:val="0"/>
        </w:rPr>
        <w:t xml:space="preserve"> </w:t>
      </w:r>
    </w:p>
    <w:p w:rsidR="00000000" w:rsidDel="00000000" w:rsidP="00000000" w:rsidRDefault="00000000" w:rsidRPr="00000000" w14:paraId="00000050">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Foster, P., &amp; Hoult, S, 2013. </w:t>
      </w:r>
      <w:r w:rsidDel="00000000" w:rsidR="00000000" w:rsidRPr="00000000">
        <w:rPr>
          <w:i w:val="1"/>
          <w:iCs w:val="1"/>
          <w:sz w:val="20"/>
          <w:szCs w:val="20"/>
          <w:rtl w:val="0"/>
        </w:rPr>
        <w:t xml:space="preserve">The  safety journey: Using a safety maturity model for safety planning and assurance in the UK coal mining industry</w:t>
      </w:r>
      <w:r w:rsidDel="00000000" w:rsidR="00000000" w:rsidRPr="00000000">
        <w:rPr>
          <w:sz w:val="20"/>
          <w:szCs w:val="20"/>
          <w:rtl w:val="0"/>
        </w:rPr>
        <w:t xml:space="preserve">. Minerals, 3(1), 59–72. https://doi.org/10.3390/min3010059</w:t>
      </w:r>
    </w:p>
    <w:p w:rsidR="00000000" w:rsidDel="00000000" w:rsidP="00000000" w:rsidRDefault="00000000" w:rsidRPr="00000000" w14:paraId="00000051">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Juwita, L. P, 2024. </w:t>
      </w:r>
      <w:r w:rsidDel="00000000" w:rsidR="00000000" w:rsidRPr="00000000">
        <w:rPr>
          <w:i w:val="1"/>
          <w:iCs w:val="1"/>
          <w:sz w:val="20"/>
          <w:szCs w:val="20"/>
          <w:rtl w:val="0"/>
        </w:rPr>
        <w:t xml:space="preserve">Dominant Factors Level of Safety Culture Maturity Model With Work Accidents at PT Barata Indonesia</w:t>
      </w:r>
      <w:r w:rsidDel="00000000" w:rsidR="00000000" w:rsidRPr="00000000">
        <w:rPr>
          <w:sz w:val="20"/>
          <w:szCs w:val="20"/>
          <w:rtl w:val="0"/>
        </w:rPr>
        <w:t xml:space="preserve">. International Journal of Health, Economics, and Social Sciences (IJHESS), 6 (3), pp.941-954doi: 10.56338/ijhess.v6i3.5500</w:t>
      </w:r>
    </w:p>
    <w:p w:rsidR="00000000" w:rsidDel="00000000" w:rsidP="00000000" w:rsidRDefault="00000000" w:rsidRPr="00000000" w14:paraId="00000052">
      <w:pPr>
        <w:tabs>
          <w:tab w:val="left" w:leader="none" w:pos="9720"/>
        </w:tabs>
        <w:spacing w:before="124" w:line="229" w:lineRule="auto"/>
        <w:ind w:left="284" w:right="4" w:hanging="284"/>
        <w:jc w:val="both"/>
        <w:rPr>
          <w:i w:val="1"/>
          <w:iCs w:val="1"/>
          <w:sz w:val="20"/>
          <w:szCs w:val="20"/>
        </w:rPr>
      </w:pPr>
      <w:r w:rsidDel="00000000" w:rsidR="00000000" w:rsidRPr="00000000">
        <w:rPr>
          <w:sz w:val="20"/>
          <w:szCs w:val="20"/>
          <w:rtl w:val="0"/>
        </w:rPr>
        <w:t xml:space="preserve">Kementerian Tenaga Kerja Republik Indonesia, 1970. </w:t>
      </w:r>
      <w:r w:rsidDel="00000000" w:rsidR="00000000" w:rsidRPr="00000000">
        <w:rPr>
          <w:i w:val="1"/>
          <w:iCs w:val="1"/>
          <w:sz w:val="20"/>
          <w:szCs w:val="20"/>
          <w:rtl w:val="0"/>
        </w:rPr>
        <w:t xml:space="preserve">Undang-Undang Nomor 1 Tahun 1970 tentang Keselamatan Kerja. </w:t>
      </w:r>
    </w:p>
    <w:p w:rsidR="00000000" w:rsidDel="00000000" w:rsidP="00000000" w:rsidRDefault="00000000" w:rsidRPr="00000000" w14:paraId="00000053">
      <w:pPr>
        <w:tabs>
          <w:tab w:val="left" w:leader="none" w:pos="9720"/>
        </w:tabs>
        <w:spacing w:before="124" w:line="229" w:lineRule="auto"/>
        <w:ind w:left="284" w:right="4" w:hanging="284"/>
        <w:jc w:val="both"/>
        <w:rPr>
          <w:i w:val="1"/>
          <w:iCs w:val="1"/>
          <w:sz w:val="20"/>
          <w:szCs w:val="20"/>
        </w:rPr>
      </w:pPr>
      <w:r w:rsidDel="00000000" w:rsidR="00000000" w:rsidRPr="00000000">
        <w:rPr>
          <w:sz w:val="20"/>
          <w:szCs w:val="20"/>
          <w:rtl w:val="0"/>
        </w:rPr>
        <w:t xml:space="preserve">Kementerian Tenaga Kerja Republik Indonesia, 2012. </w:t>
      </w:r>
      <w:r w:rsidDel="00000000" w:rsidR="00000000" w:rsidRPr="00000000">
        <w:rPr>
          <w:i w:val="1"/>
          <w:iCs w:val="1"/>
          <w:sz w:val="20"/>
          <w:szCs w:val="20"/>
          <w:rtl w:val="0"/>
        </w:rPr>
        <w:t xml:space="preserve">Peraturan Pemerintah Nomor 50 Tahun 2012 tentang Penerapan Keselamatan dan Kesehatan Kerja. </w:t>
      </w:r>
    </w:p>
    <w:p w:rsidR="00000000" w:rsidDel="00000000" w:rsidP="00000000" w:rsidRDefault="00000000" w:rsidRPr="00000000" w14:paraId="00000054">
      <w:pPr>
        <w:tabs>
          <w:tab w:val="left" w:leader="none" w:pos="9720"/>
        </w:tabs>
        <w:spacing w:before="124" w:line="229" w:lineRule="auto"/>
        <w:ind w:left="284" w:right="4" w:hanging="284"/>
        <w:jc w:val="both"/>
        <w:rPr/>
      </w:pPr>
      <w:r w:rsidDel="00000000" w:rsidR="00000000" w:rsidRPr="00000000">
        <w:rPr>
          <w:sz w:val="20"/>
          <w:szCs w:val="20"/>
          <w:rtl w:val="0"/>
        </w:rPr>
        <w:t xml:space="preserve">Liang, K. N, &amp; Ilias, N, 2023. </w:t>
      </w:r>
      <w:r w:rsidDel="00000000" w:rsidR="00000000" w:rsidRPr="00000000">
        <w:rPr>
          <w:i w:val="1"/>
          <w:iCs w:val="1"/>
          <w:sz w:val="20"/>
          <w:szCs w:val="20"/>
          <w:rtl w:val="0"/>
        </w:rPr>
        <w:t xml:space="preserve">Organizational factors and safety culture maturity among seafarers: Towards maritime safety</w:t>
      </w:r>
      <w:r w:rsidDel="00000000" w:rsidR="00000000" w:rsidRPr="00000000">
        <w:rPr>
          <w:sz w:val="20"/>
          <w:szCs w:val="20"/>
          <w:rtl w:val="0"/>
        </w:rPr>
        <w:t xml:space="preserve">. Universiti Malaysia Terengganu Journal of Undergraduate Research, 5(3), 9–26. </w:t>
      </w:r>
      <w:hyperlink r:id="rId15">
        <w:r w:rsidDel="00000000" w:rsidR="00000000" w:rsidRPr="00000000">
          <w:rPr>
            <w:color w:val="000000"/>
            <w:sz w:val="20"/>
            <w:szCs w:val="20"/>
            <w:u w:val="none"/>
            <w:rtl w:val="0"/>
          </w:rPr>
          <w:t xml:space="preserve">https://doi.org/10.46754/umtjur.v5i3.351</w:t>
        </w:r>
      </w:hyperlink>
      <w:r w:rsidDel="00000000" w:rsidR="00000000" w:rsidRPr="00000000">
        <w:rPr>
          <w:rtl w:val="0"/>
        </w:rPr>
      </w:r>
    </w:p>
    <w:p w:rsidR="00000000" w:rsidDel="00000000" w:rsidP="00000000" w:rsidRDefault="00000000" w:rsidRPr="00000000" w14:paraId="00000055">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Mahendra, M.O., Putra, A.F.S. &amp; Refiza, H.Z., 2025. </w:t>
      </w:r>
      <w:r w:rsidDel="00000000" w:rsidR="00000000" w:rsidRPr="00000000">
        <w:rPr>
          <w:i w:val="1"/>
          <w:iCs w:val="1"/>
          <w:sz w:val="20"/>
          <w:szCs w:val="20"/>
          <w:rtl w:val="0"/>
        </w:rPr>
        <w:t xml:space="preserve">Analisis Pengaruh Pengetahuan K3, Sikap K3, dan Kesadaran Berperilaku K3 Terhadap Produktivitas Kerja</w:t>
      </w:r>
      <w:r w:rsidDel="00000000" w:rsidR="00000000" w:rsidRPr="00000000">
        <w:rPr>
          <w:sz w:val="20"/>
          <w:szCs w:val="20"/>
          <w:rtl w:val="0"/>
        </w:rPr>
        <w:t xml:space="preserve">. JUTIN : Jurnal Teknik Industri Terintegrasi</w:t>
      </w:r>
      <w:r w:rsidDel="00000000" w:rsidR="00000000" w:rsidRPr="00000000">
        <w:rPr>
          <w:i w:val="1"/>
          <w:iCs w:val="1"/>
          <w:sz w:val="20"/>
          <w:szCs w:val="20"/>
          <w:rtl w:val="0"/>
        </w:rPr>
        <w:t xml:space="preserve">, 8</w:t>
      </w:r>
      <w:r w:rsidDel="00000000" w:rsidR="00000000" w:rsidRPr="00000000">
        <w:rPr>
          <w:sz w:val="20"/>
          <w:szCs w:val="20"/>
          <w:rtl w:val="0"/>
        </w:rPr>
        <w:t xml:space="preserve"> (2), pp.1842-1854. </w:t>
      </w:r>
      <w:hyperlink r:id="rId16">
        <w:r w:rsidDel="00000000" w:rsidR="00000000" w:rsidRPr="00000000">
          <w:rPr>
            <w:color w:val="000000"/>
            <w:sz w:val="20"/>
            <w:szCs w:val="20"/>
            <w:u w:val="none"/>
            <w:rtl w:val="0"/>
          </w:rPr>
          <w:t xml:space="preserve">https://doi.org/10.31004/jutin.v8i2.43943</w:t>
        </w:r>
      </w:hyperlink>
      <w:r w:rsidDel="00000000" w:rsidR="00000000" w:rsidRPr="00000000">
        <w:rPr>
          <w:rtl w:val="0"/>
        </w:rPr>
      </w:r>
    </w:p>
    <w:p w:rsidR="00000000" w:rsidDel="00000000" w:rsidP="00000000" w:rsidRDefault="00000000" w:rsidRPr="00000000" w14:paraId="00000056">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Mairing, C., Wirawan, I. M. A., &amp; Deswandri. (2021). Hubungan safety culture dengan perilaku kesehatan dan keselamatan kerja pada Pusat Teknologi dan Keselamatan Reaktor Nuklir BATAN tahun 2020. </w:t>
      </w:r>
      <w:r w:rsidDel="00000000" w:rsidR="00000000" w:rsidRPr="00000000">
        <w:rPr>
          <w:i w:val="1"/>
          <w:iCs w:val="1"/>
          <w:sz w:val="20"/>
          <w:szCs w:val="20"/>
          <w:rtl w:val="0"/>
        </w:rPr>
        <w:t xml:space="preserve">Archive of Community Health, 8</w:t>
      </w:r>
      <w:r w:rsidDel="00000000" w:rsidR="00000000" w:rsidRPr="00000000">
        <w:rPr>
          <w:sz w:val="20"/>
          <w:szCs w:val="20"/>
          <w:rtl w:val="0"/>
        </w:rPr>
        <w:t xml:space="preserve">(1), 55–71. https://doi.org/10.24843/ACH.2021.v08.i01.p05</w:t>
      </w:r>
    </w:p>
    <w:p w:rsidR="00000000" w:rsidDel="00000000" w:rsidP="00000000" w:rsidRDefault="00000000" w:rsidRPr="00000000" w14:paraId="00000057">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Mochtar, A. O, &amp; Widanarko, B, 2022. Analisis Tingkat Kematangan Budaya Keselamatan Kerja Pada Perusahaan Manufaktur Konstruksi PT XYZ Tahun 2022. </w:t>
      </w:r>
      <w:r w:rsidDel="00000000" w:rsidR="00000000" w:rsidRPr="00000000">
        <w:rPr>
          <w:i w:val="1"/>
          <w:iCs w:val="1"/>
          <w:sz w:val="20"/>
          <w:szCs w:val="20"/>
          <w:rtl w:val="0"/>
        </w:rPr>
        <w:t xml:space="preserve">Jurnal Pendidikan Dan Konseling (JPDK)</w:t>
      </w:r>
      <w:r w:rsidDel="00000000" w:rsidR="00000000" w:rsidRPr="00000000">
        <w:rPr>
          <w:sz w:val="20"/>
          <w:szCs w:val="20"/>
          <w:rtl w:val="0"/>
        </w:rPr>
        <w:t xml:space="preserve">, </w:t>
      </w:r>
      <w:r w:rsidDel="00000000" w:rsidR="00000000" w:rsidRPr="00000000">
        <w:rPr>
          <w:i w:val="1"/>
          <w:iCs w:val="1"/>
          <w:sz w:val="20"/>
          <w:szCs w:val="20"/>
          <w:rtl w:val="0"/>
        </w:rPr>
        <w:t xml:space="preserve">4</w:t>
      </w:r>
      <w:r w:rsidDel="00000000" w:rsidR="00000000" w:rsidRPr="00000000">
        <w:rPr>
          <w:sz w:val="20"/>
          <w:szCs w:val="20"/>
          <w:rtl w:val="0"/>
        </w:rPr>
        <w:t xml:space="preserve">(6), 2862–2870. https://doi.org/10.31004/jpdk.v4i6.8657</w:t>
      </w:r>
    </w:p>
    <w:p w:rsidR="00000000" w:rsidDel="00000000" w:rsidP="00000000" w:rsidRDefault="00000000" w:rsidRPr="00000000" w14:paraId="00000058">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Nielsen, K. J., 2014. </w:t>
      </w:r>
      <w:r w:rsidDel="00000000" w:rsidR="00000000" w:rsidRPr="00000000">
        <w:rPr>
          <w:i w:val="1"/>
          <w:iCs w:val="1"/>
          <w:sz w:val="20"/>
          <w:szCs w:val="20"/>
          <w:rtl w:val="0"/>
        </w:rPr>
        <w:t xml:space="preserve">Improving safety culture through the health and safety organization : A case study</w:t>
      </w:r>
      <w:r w:rsidDel="00000000" w:rsidR="00000000" w:rsidRPr="00000000">
        <w:rPr>
          <w:sz w:val="20"/>
          <w:szCs w:val="20"/>
          <w:rtl w:val="0"/>
        </w:rPr>
        <w:t xml:space="preserve">. Journal of Safety Research, 48, 7–17. </w:t>
      </w:r>
      <w:hyperlink r:id="rId17">
        <w:r w:rsidDel="00000000" w:rsidR="00000000" w:rsidRPr="00000000">
          <w:rPr>
            <w:color w:val="000000"/>
            <w:sz w:val="20"/>
            <w:szCs w:val="20"/>
            <w:u w:val="none"/>
            <w:rtl w:val="0"/>
          </w:rPr>
          <w:t xml:space="preserve">https://doi.org/10.1016/j.jsr.2013.10.003</w:t>
        </w:r>
      </w:hyperlink>
      <w:r w:rsidDel="00000000" w:rsidR="00000000" w:rsidRPr="00000000">
        <w:rPr>
          <w:rtl w:val="0"/>
        </w:rPr>
      </w:r>
    </w:p>
    <w:p w:rsidR="00000000" w:rsidDel="00000000" w:rsidP="00000000" w:rsidRDefault="00000000" w:rsidRPr="00000000" w14:paraId="00000059">
      <w:pPr>
        <w:tabs>
          <w:tab w:val="left" w:leader="none" w:pos="9720"/>
        </w:tabs>
        <w:spacing w:before="124" w:line="229" w:lineRule="auto"/>
        <w:ind w:right="4"/>
        <w:jc w:val="both"/>
        <w:rPr>
          <w:sz w:val="20"/>
          <w:szCs w:val="20"/>
        </w:rPr>
      </w:pPr>
      <w:r w:rsidDel="00000000" w:rsidR="00000000" w:rsidRPr="00000000">
        <w:rPr>
          <w:sz w:val="20"/>
          <w:szCs w:val="20"/>
          <w:rtl w:val="0"/>
        </w:rPr>
        <w:t xml:space="preserve">PT Pelabuhan Indonesia (Persero), 2025. </w:t>
      </w:r>
      <w:r w:rsidDel="00000000" w:rsidR="00000000" w:rsidRPr="00000000">
        <w:rPr>
          <w:i w:val="1"/>
          <w:iCs w:val="1"/>
          <w:sz w:val="20"/>
          <w:szCs w:val="20"/>
          <w:rtl w:val="0"/>
        </w:rPr>
        <w:t xml:space="preserve">Pelindo Corner. Begin With Ambition Towards Maritime Ecosystem Leader</w:t>
      </w:r>
      <w:r w:rsidDel="00000000" w:rsidR="00000000" w:rsidRPr="00000000">
        <w:rPr>
          <w:sz w:val="20"/>
          <w:szCs w:val="20"/>
          <w:rtl w:val="0"/>
        </w:rPr>
        <w:t xml:space="preserve">.hal. 24. Jakarta : PT Pelabuhan Indonesia</w:t>
      </w:r>
    </w:p>
    <w:p w:rsidR="00000000" w:rsidDel="00000000" w:rsidP="00000000" w:rsidRDefault="00000000" w:rsidRPr="00000000" w14:paraId="0000005A">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Puruboyo, S., &amp; Djunaidi, Z, 2023. </w:t>
      </w:r>
      <w:r w:rsidDel="00000000" w:rsidR="00000000" w:rsidRPr="00000000">
        <w:rPr>
          <w:i w:val="1"/>
          <w:iCs w:val="1"/>
          <w:sz w:val="20"/>
          <w:szCs w:val="20"/>
          <w:rtl w:val="0"/>
        </w:rPr>
        <w:t xml:space="preserve">Analisis Tingkat Kematangan Budaya Keselamatan Kerja Pada Proyek Konstruksi Migas Nasional</w:t>
      </w:r>
      <w:r w:rsidDel="00000000" w:rsidR="00000000" w:rsidRPr="00000000">
        <w:rPr>
          <w:sz w:val="20"/>
          <w:szCs w:val="20"/>
          <w:rtl w:val="0"/>
        </w:rPr>
        <w:t xml:space="preserve">. Prepotif:Jurnal Kesehatan Masyarakat, </w:t>
      </w:r>
      <w:r w:rsidDel="00000000" w:rsidR="00000000" w:rsidRPr="00000000">
        <w:rPr>
          <w:i w:val="1"/>
          <w:iCs w:val="1"/>
          <w:sz w:val="20"/>
          <w:szCs w:val="20"/>
          <w:rtl w:val="0"/>
        </w:rPr>
        <w:t xml:space="preserve">7</w:t>
      </w:r>
      <w:r w:rsidDel="00000000" w:rsidR="00000000" w:rsidRPr="00000000">
        <w:rPr>
          <w:sz w:val="20"/>
          <w:szCs w:val="20"/>
          <w:rtl w:val="0"/>
        </w:rPr>
        <w:t xml:space="preserve">(1), 141–148.  https://doi.org/10.31004/prepotif.v7i1.12563</w:t>
      </w:r>
    </w:p>
    <w:p w:rsidR="00000000" w:rsidDel="00000000" w:rsidP="00000000" w:rsidRDefault="00000000" w:rsidRPr="00000000" w14:paraId="0000005B">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Ramli, S., 2021. </w:t>
      </w:r>
      <w:r w:rsidDel="00000000" w:rsidR="00000000" w:rsidRPr="00000000">
        <w:rPr>
          <w:i w:val="1"/>
          <w:iCs w:val="1"/>
          <w:sz w:val="20"/>
          <w:szCs w:val="20"/>
          <w:rtl w:val="0"/>
        </w:rPr>
        <w:t xml:space="preserve">Smart safety: panduan penerapan SMK3 yang efektif</w:t>
      </w:r>
      <w:r w:rsidDel="00000000" w:rsidR="00000000" w:rsidRPr="00000000">
        <w:rPr>
          <w:sz w:val="20"/>
          <w:szCs w:val="20"/>
          <w:rtl w:val="0"/>
        </w:rPr>
        <w:t xml:space="preserve">. Jakarta: Dian Rakyat.</w:t>
      </w:r>
    </w:p>
    <w:p w:rsidR="00000000" w:rsidDel="00000000" w:rsidP="00000000" w:rsidRDefault="00000000" w:rsidRPr="00000000" w14:paraId="0000005C">
      <w:pPr>
        <w:tabs>
          <w:tab w:val="left" w:leader="none" w:pos="9720"/>
        </w:tabs>
        <w:spacing w:before="124" w:line="229" w:lineRule="auto"/>
        <w:ind w:left="284" w:right="4" w:hanging="284"/>
        <w:jc w:val="both"/>
        <w:rPr>
          <w:sz w:val="20"/>
          <w:szCs w:val="20"/>
        </w:rPr>
      </w:pPr>
      <w:r w:rsidDel="00000000" w:rsidR="00000000" w:rsidRPr="00000000">
        <w:rPr>
          <w:sz w:val="20"/>
          <w:szCs w:val="20"/>
          <w:rtl w:val="0"/>
        </w:rPr>
        <w:t xml:space="preserve">Tan, R. B., &amp; Tanner, B. E, 2024. </w:t>
      </w:r>
      <w:r w:rsidDel="00000000" w:rsidR="00000000" w:rsidRPr="00000000">
        <w:rPr>
          <w:i w:val="1"/>
          <w:iCs w:val="1"/>
          <w:sz w:val="20"/>
          <w:szCs w:val="20"/>
          <w:rtl w:val="0"/>
        </w:rPr>
        <w:t xml:space="preserve">Enhancing Safety Induction Programs in Malaysia’s Oil and Gas Sector: A Comprehensive Review of Best Practices and Strategic Recommendations</w:t>
      </w:r>
      <w:r w:rsidDel="00000000" w:rsidR="00000000" w:rsidRPr="00000000">
        <w:rPr>
          <w:sz w:val="20"/>
          <w:szCs w:val="20"/>
          <w:rtl w:val="0"/>
        </w:rPr>
        <w:t xml:space="preserve">. Texila International Journal of Public Health. 13(1), 2025, doi: 10.21522/TIJPH.2013.13.01.Art089</w:t>
      </w:r>
    </w:p>
    <w:p w:rsidR="00000000" w:rsidDel="00000000" w:rsidP="00000000" w:rsidRDefault="00000000" w:rsidRPr="00000000" w14:paraId="0000005D">
      <w:pPr>
        <w:ind w:right="4"/>
        <w:rPr>
          <w:rFonts w:ascii="Constantia" w:cs="Constantia" w:eastAsia="Constantia" w:hAnsi="Constantia"/>
          <w:highlight w:val="yellow"/>
        </w:rPr>
      </w:pPr>
      <w:r w:rsidDel="00000000" w:rsidR="00000000" w:rsidRPr="00000000">
        <w:rPr>
          <w:rtl w:val="0"/>
        </w:rPr>
      </w:r>
    </w:p>
    <w:sectPr>
      <w:headerReference r:id="rId18" w:type="default"/>
      <w:footerReference r:id="rId19" w:type="default"/>
      <w:pgSz w:h="16840" w:w="11907" w:orient="portrait"/>
      <w:pgMar w:bottom="1417" w:top="1700" w:left="1700"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Style w:val="Subtitle"/>
      <w:tabs>
        <w:tab w:val="center" w:leader="none" w:pos="4680"/>
        <w:tab w:val="right" w:leader="none" w:pos="9360"/>
      </w:tabs>
      <w:spacing w:after="240" w:before="240" w:lineRule="auto"/>
      <w:ind w:left="0" w:firstLine="0"/>
      <w:rPr/>
    </w:pPr>
    <w:bookmarkStart w:colFirst="0" w:colLast="0" w:name="_heading=h.a5bn5fbk1ed" w:id="1"/>
    <w:bookmarkEnd w:id="1"/>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w:t>
      <w:br w:type="textWrapping"/>
      <w:t xml:space="preserve">10 September 2026</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paragraph" w:styleId="NormalWeb">
    <w:name w:val="Normal (Web)"/>
    <w:basedOn w:val="Normal"/>
    <w:uiPriority w:val="99"/>
    <w:semiHidden w:val="1"/>
    <w:unhideWhenUsed w:val="1"/>
    <w:rsid w:val="004A1A81"/>
    <w:rPr>
      <w:sz w:val="24"/>
      <w:szCs w:val="24"/>
    </w:rPr>
  </w:style>
  <w:style w:type="paragraph" w:styleId="Caption">
    <w:name w:val="caption"/>
    <w:basedOn w:val="Normal"/>
    <w:next w:val="Normal"/>
    <w:uiPriority w:val="35"/>
    <w:unhideWhenUsed w:val="1"/>
    <w:qFormat w:val="1"/>
    <w:rsid w:val="000A19E9"/>
    <w:pPr>
      <w:spacing w:after="200"/>
    </w:pPr>
    <w:rPr>
      <w:i w:val="1"/>
      <w:iCs w:val="1"/>
      <w:color w:val="1f497d" w:themeColor="text2"/>
      <w:sz w:val="18"/>
      <w:szCs w:val="18"/>
    </w:rPr>
  </w:style>
  <w:style w:type="character" w:styleId="Hyperlink">
    <w:name w:val="Hyperlink"/>
    <w:basedOn w:val="DefaultParagraphFont"/>
    <w:uiPriority w:val="99"/>
    <w:unhideWhenUsed w:val="1"/>
    <w:rsid w:val="00273E20"/>
    <w:rPr>
      <w:color w:val="0000ff" w:themeColor="hyperlink"/>
      <w:u w:val="single"/>
    </w:rPr>
  </w:style>
  <w:style w:type="character" w:styleId="UnresolvedMention">
    <w:name w:val="Unresolved Mention"/>
    <w:basedOn w:val="DefaultParagraphFont"/>
    <w:uiPriority w:val="99"/>
    <w:semiHidden w:val="1"/>
    <w:unhideWhenUsed w:val="1"/>
    <w:rsid w:val="00273E20"/>
    <w:rPr>
      <w:color w:val="605e5c"/>
      <w:shd w:color="auto" w:fill="e1dfdd" w:val="clear"/>
    </w:rPr>
  </w:style>
  <w:style w:type="character" w:styleId="CommentReference">
    <w:name w:val="annotation reference"/>
    <w:basedOn w:val="DefaultParagraphFont"/>
    <w:uiPriority w:val="99"/>
    <w:semiHidden w:val="1"/>
    <w:unhideWhenUsed w:val="1"/>
    <w:rsid w:val="00DB4372"/>
    <w:rPr>
      <w:sz w:val="16"/>
      <w:szCs w:val="16"/>
    </w:rPr>
  </w:style>
  <w:style w:type="paragraph" w:styleId="CommentText">
    <w:name w:val="annotation text"/>
    <w:basedOn w:val="Normal"/>
    <w:link w:val="CommentTextChar"/>
    <w:uiPriority w:val="99"/>
    <w:unhideWhenUsed w:val="1"/>
    <w:rsid w:val="00DB4372"/>
    <w:rPr>
      <w:sz w:val="20"/>
      <w:szCs w:val="20"/>
    </w:rPr>
  </w:style>
  <w:style w:type="character" w:styleId="CommentTextChar" w:customStyle="1">
    <w:name w:val="Comment Text Char"/>
    <w:basedOn w:val="DefaultParagraphFont"/>
    <w:link w:val="CommentText"/>
    <w:uiPriority w:val="99"/>
    <w:rsid w:val="00DB4372"/>
    <w:rPr>
      <w:sz w:val="20"/>
      <w:szCs w:val="20"/>
    </w:rPr>
  </w:style>
  <w:style w:type="paragraph" w:styleId="CommentSubject">
    <w:name w:val="annotation subject"/>
    <w:basedOn w:val="CommentText"/>
    <w:next w:val="CommentText"/>
    <w:link w:val="CommentSubjectChar"/>
    <w:uiPriority w:val="99"/>
    <w:semiHidden w:val="1"/>
    <w:unhideWhenUsed w:val="1"/>
    <w:rsid w:val="00DB4372"/>
    <w:rPr>
      <w:b w:val="1"/>
      <w:bCs w:val="1"/>
    </w:rPr>
  </w:style>
  <w:style w:type="character" w:styleId="CommentSubjectChar" w:customStyle="1">
    <w:name w:val="Comment Subject Char"/>
    <w:basedOn w:val="CommentTextChar"/>
    <w:link w:val="CommentSubject"/>
    <w:uiPriority w:val="99"/>
    <w:semiHidden w:val="1"/>
    <w:rsid w:val="00DB4372"/>
    <w:rPr>
      <w:b w:val="1"/>
      <w:bCs w:val="1"/>
      <w:sz w:val="20"/>
      <w:szCs w:val="20"/>
    </w:rPr>
  </w:style>
  <w:style w:type="character" w:styleId="FollowedHyperlink">
    <w:name w:val="FollowedHyperlink"/>
    <w:basedOn w:val="DefaultParagraphFont"/>
    <w:uiPriority w:val="99"/>
    <w:semiHidden w:val="1"/>
    <w:unhideWhenUsed w:val="1"/>
    <w:rsid w:val="009E5A4C"/>
    <w:rPr>
      <w:color w:val="800080" w:themeColor="followedHyperlink"/>
      <w:u w:val="single"/>
    </w:r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chart" Target="charts/chart1.xml"/><Relationship Id="rId10" Type="http://schemas.openxmlformats.org/officeDocument/2006/relationships/chart" Target="charts/chart2.xml"/><Relationship Id="rId13" Type="http://schemas.openxmlformats.org/officeDocument/2006/relationships/hyperlink" Target="https://www.google.com/search?q=https://doi.org/10.1016/j.ssci.2025.107003" TargetMode="External"/><Relationship Id="rId12" Type="http://schemas.openxmlformats.org/officeDocument/2006/relationships/chart" Target="charts/chart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doi.org/10.46754/umtjur.v5i3.351" TargetMode="External"/><Relationship Id="rId14" Type="http://schemas.openxmlformats.org/officeDocument/2006/relationships/hyperlink" Target="https://www.google.com/url?sa=E&amp;source=gmail&amp;q=https://doi.org/10.33096/jmb.v12i2.1231" TargetMode="External"/><Relationship Id="rId17" Type="http://schemas.openxmlformats.org/officeDocument/2006/relationships/hyperlink" Target="https://doi.org/10.1016/j.jsr.2013.10.003" TargetMode="External"/><Relationship Id="rId16" Type="http://schemas.openxmlformats.org/officeDocument/2006/relationships/hyperlink" Target="https://doi.org/10.31004/jutin.v8i2.43943"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mailto:elakumala@student.ppns.ac.id" TargetMode="External"/><Relationship Id="rId8" Type="http://schemas.openxmlformats.org/officeDocument/2006/relationships/hyperlink" Target="mailto:elanfkumal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C:\Users\aghis\Downloads\Rev%20Data%20TA%20Kuesioner%20Pengukuran%20Safety%20Culture%20SPTP%20v1.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ID" sz="1200" b="1" i="1"/>
              <a:t>Maturity</a:t>
            </a:r>
            <a:r>
              <a:rPr lang="en-ID" sz="1200" b="1" i="1" baseline="0"/>
              <a:t> Level</a:t>
            </a:r>
            <a:r>
              <a:rPr lang="en-ID" sz="1200" b="1" baseline="0"/>
              <a:t> Berdasarkan Pendidikan</a:t>
            </a:r>
            <a:endParaRPr lang="en-ID" sz="1200" b="1"/>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radarChart>
        <c:radarStyle val="marker"/>
        <c:varyColors val="0"/>
        <c:ser>
          <c:idx val="2"/>
          <c:order val="2"/>
          <c:spPr>
            <a:ln w="28575" cap="rnd">
              <a:solidFill>
                <a:schemeClr val="accent5"/>
              </a:solidFill>
              <a:round/>
            </a:ln>
            <a:effectLst/>
          </c:spPr>
          <c:marker>
            <c:symbol val="none"/>
          </c:marker>
          <c:dLbls>
            <c:dLbl>
              <c:idx val="0"/>
              <c:layout>
                <c:manualLayout>
                  <c:x val="-5.1980547289792175E-17"/>
                  <c:y val="2.6811896600378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780-43D1-BE62-1B4EEEB7619A}"/>
                </c:ext>
              </c:extLst>
            </c:dLbl>
            <c:dLbl>
              <c:idx val="1"/>
              <c:layout>
                <c:manualLayout>
                  <c:x val="-1.9847347331703975E-2"/>
                  <c:y val="-4.02178449005672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780-43D1-BE62-1B4EEEB7619A}"/>
                </c:ext>
              </c:extLst>
            </c:dLbl>
            <c:dLbl>
              <c:idx val="2"/>
              <c:layout>
                <c:manualLayout>
                  <c:x val="4.82007006627094E-2"/>
                  <c:y val="-7.5967040367738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780-43D1-BE62-1B4EEEB7619A}"/>
                </c:ext>
              </c:extLst>
            </c:dLbl>
            <c:dLbl>
              <c:idx val="3"/>
              <c:layout>
                <c:manualLayout>
                  <c:x val="2.8353353331005012E-3"/>
                  <c:y val="-8.93729886679280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780-43D1-BE62-1B4EEEB761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Diagram!$M$4:$M$7</c:f>
              <c:strCache>
                <c:ptCount val="4"/>
                <c:pt idx="0">
                  <c:v>SMA</c:v>
                </c:pt>
                <c:pt idx="1">
                  <c:v>Diploma I/II/III/Setara</c:v>
                </c:pt>
                <c:pt idx="2">
                  <c:v>DIV/S1/Setara</c:v>
                </c:pt>
                <c:pt idx="3">
                  <c:v>S2</c:v>
                </c:pt>
              </c:strCache>
            </c:strRef>
          </c:cat>
          <c:val>
            <c:numRef>
              <c:f>Diagram!$P$4:$P$7</c:f>
              <c:numCache>
                <c:formatCode>0.00</c:formatCode>
                <c:ptCount val="4"/>
                <c:pt idx="0">
                  <c:v>4.1703703703703718</c:v>
                </c:pt>
                <c:pt idx="1">
                  <c:v>4.2931726907630523</c:v>
                </c:pt>
                <c:pt idx="2">
                  <c:v>4.3133333333333326</c:v>
                </c:pt>
                <c:pt idx="3">
                  <c:v>4.2333333333333334</c:v>
                </c:pt>
              </c:numCache>
            </c:numRef>
          </c:val>
          <c:extLst>
            <c:ext xmlns:c16="http://schemas.microsoft.com/office/drawing/2014/chart" uri="{C3380CC4-5D6E-409C-BE32-E72D297353CC}">
              <c16:uniqueId val="{00000004-D780-43D1-BE62-1B4EEEB7619A}"/>
            </c:ext>
          </c:extLst>
        </c:ser>
        <c:dLbls>
          <c:showLegendKey val="0"/>
          <c:showVal val="1"/>
          <c:showCatName val="0"/>
          <c:showSerName val="0"/>
          <c:showPercent val="0"/>
          <c:showBubbleSize val="0"/>
        </c:dLbls>
        <c:axId val="1466956256"/>
        <c:axId val="1466968256"/>
        <c:extLst>
          <c:ext xmlns:c15="http://schemas.microsoft.com/office/drawing/2012/chart" uri="{02D57815-91ED-43cb-92C2-25804820EDAC}">
            <c15:filteredRadarSeries>
              <c15: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Diagram!$M$4:$M$7</c15:sqref>
                        </c15:formulaRef>
                      </c:ext>
                    </c:extLst>
                    <c:strCache>
                      <c:ptCount val="4"/>
                      <c:pt idx="0">
                        <c:v>SMA</c:v>
                      </c:pt>
                      <c:pt idx="1">
                        <c:v>Diploma I/II/III/Setara</c:v>
                      </c:pt>
                      <c:pt idx="2">
                        <c:v>DIV/S1/Setara</c:v>
                      </c:pt>
                      <c:pt idx="3">
                        <c:v>S2</c:v>
                      </c:pt>
                    </c:strCache>
                  </c:strRef>
                </c:cat>
                <c:val>
                  <c:numRef>
                    <c:extLst>
                      <c:ext uri="{02D57815-91ED-43cb-92C2-25804820EDAC}">
                        <c15:formulaRef>
                          <c15:sqref>Diagram!$N$4:$N$7</c15:sqref>
                        </c15:formulaRef>
                      </c:ext>
                    </c:extLst>
                    <c:numCache>
                      <c:formatCode>General</c:formatCode>
                      <c:ptCount val="4"/>
                      <c:pt idx="0">
                        <c:v>218</c:v>
                      </c:pt>
                      <c:pt idx="1">
                        <c:v>83</c:v>
                      </c:pt>
                      <c:pt idx="2">
                        <c:v>110</c:v>
                      </c:pt>
                      <c:pt idx="3">
                        <c:v>6</c:v>
                      </c:pt>
                    </c:numCache>
                  </c:numRef>
                </c:val>
                <c:extLst>
                  <c:ext xmlns:c16="http://schemas.microsoft.com/office/drawing/2014/chart" uri="{C3380CC4-5D6E-409C-BE32-E72D297353CC}">
                    <c16:uniqueId val="{00000005-D780-43D1-BE62-1B4EEEB7619A}"/>
                  </c:ext>
                </c:extLst>
              </c15:ser>
            </c15:filteredRadarSeries>
            <c15:filteredRadarSeries>
              <c15:ser>
                <c:idx val="1"/>
                <c:order val="1"/>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Diagram!$M$4:$M$7</c15:sqref>
                        </c15:formulaRef>
                      </c:ext>
                    </c:extLst>
                    <c:strCache>
                      <c:ptCount val="4"/>
                      <c:pt idx="0">
                        <c:v>SMA</c:v>
                      </c:pt>
                      <c:pt idx="1">
                        <c:v>Diploma I/II/III/Setara</c:v>
                      </c:pt>
                      <c:pt idx="2">
                        <c:v>DIV/S1/Setara</c:v>
                      </c:pt>
                      <c:pt idx="3">
                        <c:v>S2</c:v>
                      </c:pt>
                    </c:strCache>
                  </c:strRef>
                </c:cat>
                <c:val>
                  <c:numRef>
                    <c:extLst xmlns:c15="http://schemas.microsoft.com/office/drawing/2012/chart">
                      <c:ext xmlns:c15="http://schemas.microsoft.com/office/drawing/2012/chart" uri="{02D57815-91ED-43cb-92C2-25804820EDAC}">
                        <c15:formulaRef>
                          <c15:sqref>Diagram!$O$4:$O$7</c15:sqref>
                        </c15:formulaRef>
                      </c:ext>
                    </c:extLst>
                    <c:numCache>
                      <c:formatCode>0%</c:formatCode>
                      <c:ptCount val="4"/>
                      <c:pt idx="0">
                        <c:v>0.5227817745803357</c:v>
                      </c:pt>
                      <c:pt idx="1">
                        <c:v>0.19904076738609114</c:v>
                      </c:pt>
                      <c:pt idx="2">
                        <c:v>0.26378896882494007</c:v>
                      </c:pt>
                      <c:pt idx="3">
                        <c:v>1.4388489208633094E-2</c:v>
                      </c:pt>
                    </c:numCache>
                  </c:numRef>
                </c:val>
                <c:extLst xmlns:c15="http://schemas.microsoft.com/office/drawing/2012/chart">
                  <c:ext xmlns:c16="http://schemas.microsoft.com/office/drawing/2014/chart" uri="{C3380CC4-5D6E-409C-BE32-E72D297353CC}">
                    <c16:uniqueId val="{00000006-D780-43D1-BE62-1B4EEEB7619A}"/>
                  </c:ext>
                </c:extLst>
              </c15:ser>
            </c15:filteredRadarSeries>
          </c:ext>
        </c:extLst>
      </c:radarChart>
      <c:catAx>
        <c:axId val="146695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6968256"/>
        <c:crosses val="autoZero"/>
        <c:auto val="1"/>
        <c:lblAlgn val="ctr"/>
        <c:lblOffset val="100"/>
        <c:noMultiLvlLbl val="0"/>
      </c:catAx>
      <c:valAx>
        <c:axId val="146696825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669562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b="1"/>
              <a:t>Profil</a:t>
            </a:r>
            <a:r>
              <a:rPr lang="en-ID" b="1" baseline="0"/>
              <a:t> Pendidikan Responden</a:t>
            </a:r>
            <a:endParaRPr lang="en-ID"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Diagram!$M$4:$M$7</c:f>
              <c:strCache>
                <c:ptCount val="4"/>
                <c:pt idx="0">
                  <c:v>SMA</c:v>
                </c:pt>
                <c:pt idx="1">
                  <c:v>Diploma I/II/III/Setara</c:v>
                </c:pt>
                <c:pt idx="2">
                  <c:v>DIV/S1/Setara</c:v>
                </c:pt>
                <c:pt idx="3">
                  <c:v>S2</c:v>
                </c:pt>
              </c:strCache>
            </c:strRef>
          </c:cat>
          <c:val>
            <c:numRef>
              <c:f>Diagram!$O$4:$O$7</c:f>
              <c:numCache>
                <c:formatCode>0%</c:formatCode>
                <c:ptCount val="4"/>
                <c:pt idx="0">
                  <c:v>0.5227817745803357</c:v>
                </c:pt>
                <c:pt idx="1">
                  <c:v>0.19904076738609114</c:v>
                </c:pt>
                <c:pt idx="2">
                  <c:v>0.26378896882494007</c:v>
                </c:pt>
                <c:pt idx="3">
                  <c:v>1.4388489208633094E-2</c:v>
                </c:pt>
              </c:numCache>
            </c:numRef>
          </c:val>
          <c:extLst>
            <c:ext xmlns:c16="http://schemas.microsoft.com/office/drawing/2014/chart" uri="{C3380CC4-5D6E-409C-BE32-E72D297353CC}">
              <c16:uniqueId val="{00000000-0A63-44C6-A454-F7DC157708CA}"/>
            </c:ext>
          </c:extLst>
        </c:ser>
        <c:dLbls>
          <c:dLblPos val="outEnd"/>
          <c:showLegendKey val="0"/>
          <c:showVal val="1"/>
          <c:showCatName val="0"/>
          <c:showSerName val="0"/>
          <c:showPercent val="0"/>
          <c:showBubbleSize val="0"/>
        </c:dLbls>
        <c:gapWidth val="219"/>
        <c:overlap val="-27"/>
        <c:axId val="1212509056"/>
        <c:axId val="1212492736"/>
        <c:extLst>
          <c:ext xmlns:c15="http://schemas.microsoft.com/office/drawing/2012/chart" uri="{02D57815-91ED-43cb-92C2-25804820EDAC}">
            <c15:filteredBarSeries>
              <c15: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Diagram!$M$4:$M$7</c15:sqref>
                        </c15:formulaRef>
                      </c:ext>
                    </c:extLst>
                    <c:strCache>
                      <c:ptCount val="4"/>
                      <c:pt idx="0">
                        <c:v>SMA</c:v>
                      </c:pt>
                      <c:pt idx="1">
                        <c:v>Diploma I/II/III/Setara</c:v>
                      </c:pt>
                      <c:pt idx="2">
                        <c:v>DIV/S1/Setara</c:v>
                      </c:pt>
                      <c:pt idx="3">
                        <c:v>S2</c:v>
                      </c:pt>
                    </c:strCache>
                  </c:strRef>
                </c:cat>
                <c:val>
                  <c:numRef>
                    <c:extLst>
                      <c:ext uri="{02D57815-91ED-43cb-92C2-25804820EDAC}">
                        <c15:formulaRef>
                          <c15:sqref>Diagram!$N$4:$N$7</c15:sqref>
                        </c15:formulaRef>
                      </c:ext>
                    </c:extLst>
                    <c:numCache>
                      <c:formatCode>General</c:formatCode>
                      <c:ptCount val="4"/>
                      <c:pt idx="0">
                        <c:v>218</c:v>
                      </c:pt>
                      <c:pt idx="1">
                        <c:v>83</c:v>
                      </c:pt>
                      <c:pt idx="2">
                        <c:v>110</c:v>
                      </c:pt>
                      <c:pt idx="3">
                        <c:v>6</c:v>
                      </c:pt>
                    </c:numCache>
                  </c:numRef>
                </c:val>
                <c:extLst>
                  <c:ext xmlns:c16="http://schemas.microsoft.com/office/drawing/2014/chart" uri="{C3380CC4-5D6E-409C-BE32-E72D297353CC}">
                    <c16:uniqueId val="{00000001-0A63-44C6-A454-F7DC157708CA}"/>
                  </c:ext>
                </c:extLst>
              </c15:ser>
            </c15:filteredBarSeries>
          </c:ext>
        </c:extLst>
      </c:barChart>
      <c:catAx>
        <c:axId val="121250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2492736"/>
        <c:crosses val="autoZero"/>
        <c:auto val="1"/>
        <c:lblAlgn val="ctr"/>
        <c:lblOffset val="100"/>
        <c:noMultiLvlLbl val="0"/>
      </c:catAx>
      <c:valAx>
        <c:axId val="1212492736"/>
        <c:scaling>
          <c:orientation val="minMax"/>
          <c:max val="0.70000000000000007"/>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2509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b="1" i="0"/>
              <a:t>Hasil </a:t>
            </a:r>
            <a:r>
              <a:rPr lang="en-ID" b="1" i="1"/>
              <a:t>Maturity</a:t>
            </a:r>
            <a:r>
              <a:rPr lang="en-ID" b="1" i="1" baseline="0"/>
              <a:t> Level </a:t>
            </a:r>
          </a:p>
          <a:p>
            <a:pPr>
              <a:defRPr/>
            </a:pPr>
            <a:r>
              <a:rPr lang="en-ID" sz="1400" b="1" i="1" u="none" strike="noStrike" kern="1200" spc="0" baseline="0">
                <a:solidFill>
                  <a:sysClr val="windowText" lastClr="000000">
                    <a:lumMod val="65000"/>
                    <a:lumOff val="35000"/>
                  </a:sysClr>
                </a:solidFill>
                <a:latin typeface="+mn-lt"/>
                <a:ea typeface="+mn-ea"/>
                <a:cs typeface="+mn-cs"/>
              </a:rPr>
              <a:t>Perusahaan Jasa Terminal Petikemas</a:t>
            </a:r>
            <a:endParaRPr lang="en-ID" b="1" i="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Diagram!$B$4:$B$8</c:f>
              <c:strCache>
                <c:ptCount val="5"/>
                <c:pt idx="0">
                  <c:v>Communication</c:v>
                </c:pt>
                <c:pt idx="1">
                  <c:v>HSE Organizational</c:v>
                </c:pt>
                <c:pt idx="2">
                  <c:v>Organizational Learning</c:v>
                </c:pt>
                <c:pt idx="3">
                  <c:v>Organizational Attitude</c:v>
                </c:pt>
                <c:pt idx="4">
                  <c:v>Competence</c:v>
                </c:pt>
              </c:strCache>
            </c:strRef>
          </c:cat>
          <c:val>
            <c:numRef>
              <c:f>Diagram!$C$4:$C$8</c:f>
              <c:numCache>
                <c:formatCode>0.00</c:formatCode>
                <c:ptCount val="5"/>
                <c:pt idx="0">
                  <c:v>4.3261390887290165</c:v>
                </c:pt>
                <c:pt idx="1">
                  <c:v>4.2450039968025584</c:v>
                </c:pt>
                <c:pt idx="2">
                  <c:v>4.2865707434052753</c:v>
                </c:pt>
                <c:pt idx="3">
                  <c:v>4.3792965627498006</c:v>
                </c:pt>
                <c:pt idx="4">
                  <c:v>4.2346123101518787</c:v>
                </c:pt>
              </c:numCache>
            </c:numRef>
          </c:val>
          <c:extLst>
            <c:ext xmlns:c16="http://schemas.microsoft.com/office/drawing/2014/chart" uri="{C3380CC4-5D6E-409C-BE32-E72D297353CC}">
              <c16:uniqueId val="{00000000-4708-4263-B4DD-903B3B8C92CC}"/>
            </c:ext>
          </c:extLst>
        </c:ser>
        <c:dLbls>
          <c:showLegendKey val="0"/>
          <c:showVal val="1"/>
          <c:showCatName val="0"/>
          <c:showSerName val="0"/>
          <c:showPercent val="0"/>
          <c:showBubbleSize val="0"/>
        </c:dLbls>
        <c:axId val="1212494176"/>
        <c:axId val="1212498016"/>
      </c:radarChart>
      <c:catAx>
        <c:axId val="1212494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2498016"/>
        <c:crosses val="autoZero"/>
        <c:auto val="1"/>
        <c:lblAlgn val="ctr"/>
        <c:lblOffset val="100"/>
        <c:noMultiLvlLbl val="0"/>
      </c:catAx>
      <c:valAx>
        <c:axId val="121249801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2124941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GzvEGP/o2XRyuwsF2+vjB9TVuQ==">CgMxLjAyCGguZ2pkZ3hzMg1oLmE1Ym41ZmJrMWVkOAByITFRQmNSMkdlM3ZlaUs0N3pMTWlzTVo4LWw1Zmh1RWxVMQ==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2026-07-30T09:43:00Z</dcterms:created>
  <dc:creator>Mochamad Yusuf Santoso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ies>
</file>